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A7E" w:rsidRPr="00A618E7" w:rsidRDefault="00826A7E" w:rsidP="00826A7E">
      <w:pPr>
        <w:pStyle w:val="NormalWeb"/>
        <w:tabs>
          <w:tab w:val="left" w:pos="7830"/>
        </w:tabs>
        <w:spacing w:before="0" w:beforeAutospacing="0" w:after="120" w:afterAutospacing="0" w:line="288" w:lineRule="auto"/>
        <w:ind w:right="743"/>
        <w:rPr>
          <w:rFonts w:ascii="Arial" w:hAnsi="Arial" w:cs="Arial"/>
          <w:b/>
          <w:color w:val="FF0000"/>
          <w:sz w:val="20"/>
          <w:szCs w:val="20"/>
          <w:lang w:val="fr-FR"/>
        </w:rPr>
      </w:pPr>
      <w:r w:rsidRPr="004E4622">
        <w:rPr>
          <w:rFonts w:ascii="Arial" w:hAnsi="Arial" w:cs="Arial"/>
          <w:b/>
          <w:color w:val="FF0000"/>
          <w:sz w:val="20"/>
          <w:szCs w:val="20"/>
          <w:lang w:val="fr-FR"/>
        </w:rPr>
        <w:t>Nouveauté 201</w:t>
      </w:r>
      <w:r>
        <w:rPr>
          <w:rFonts w:ascii="Arial" w:hAnsi="Arial" w:cs="Arial"/>
          <w:b/>
          <w:color w:val="FF0000"/>
          <w:sz w:val="20"/>
          <w:szCs w:val="20"/>
          <w:lang w:val="fr-FR"/>
        </w:rPr>
        <w:t>4</w:t>
      </w:r>
      <w:r w:rsidRPr="004E4622">
        <w:rPr>
          <w:rFonts w:ascii="Arial" w:hAnsi="Arial" w:cs="Arial"/>
          <w:b/>
          <w:color w:val="FF0000"/>
          <w:sz w:val="20"/>
          <w:szCs w:val="20"/>
          <w:lang w:val="fr-FR"/>
        </w:rPr>
        <w:t> :</w:t>
      </w:r>
    </w:p>
    <w:p w:rsidR="0033265B" w:rsidRPr="00065BA6" w:rsidRDefault="0040343B"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40343B">
        <w:rPr>
          <w:rFonts w:ascii="Arial" w:hAnsi="Arial" w:cs="Arial"/>
          <w:b/>
          <w:sz w:val="28"/>
          <w:szCs w:val="32"/>
          <w:lang w:val="fr-FR"/>
        </w:rPr>
        <w:t xml:space="preserve">OPTISYS SLM 2100 : Cerner le </w:t>
      </w:r>
      <w:proofErr w:type="spellStart"/>
      <w:r w:rsidRPr="0040343B">
        <w:rPr>
          <w:rFonts w:ascii="Arial" w:hAnsi="Arial" w:cs="Arial"/>
          <w:b/>
          <w:sz w:val="28"/>
          <w:szCs w:val="32"/>
          <w:lang w:val="fr-FR"/>
        </w:rPr>
        <w:t>process</w:t>
      </w:r>
      <w:proofErr w:type="spellEnd"/>
      <w:r w:rsidRPr="0040343B">
        <w:rPr>
          <w:rFonts w:ascii="Arial" w:hAnsi="Arial" w:cs="Arial"/>
          <w:b/>
          <w:sz w:val="28"/>
          <w:szCs w:val="32"/>
          <w:lang w:val="fr-FR"/>
        </w:rPr>
        <w:t xml:space="preserve"> de s</w:t>
      </w:r>
      <w:r w:rsidRPr="0040343B">
        <w:rPr>
          <w:rFonts w:ascii="Arial" w:hAnsi="Arial" w:cs="Arial" w:hint="eastAsia"/>
          <w:b/>
          <w:sz w:val="28"/>
          <w:szCs w:val="32"/>
          <w:lang w:val="fr-FR"/>
        </w:rPr>
        <w:t>é</w:t>
      </w:r>
      <w:r w:rsidRPr="0040343B">
        <w:rPr>
          <w:rFonts w:ascii="Arial" w:hAnsi="Arial" w:cs="Arial"/>
          <w:b/>
          <w:sz w:val="28"/>
          <w:szCs w:val="32"/>
          <w:lang w:val="fr-FR"/>
        </w:rPr>
        <w:t>dimentation</w:t>
      </w:r>
    </w:p>
    <w:p w:rsidR="0040343B" w:rsidRPr="0040343B" w:rsidRDefault="0040343B" w:rsidP="0040343B">
      <w:pPr>
        <w:pStyle w:val="NormalWeb"/>
        <w:numPr>
          <w:ilvl w:val="0"/>
          <w:numId w:val="18"/>
        </w:numPr>
        <w:tabs>
          <w:tab w:val="left" w:pos="7830"/>
        </w:tabs>
        <w:spacing w:line="288" w:lineRule="auto"/>
        <w:ind w:right="743"/>
        <w:rPr>
          <w:rFonts w:ascii="Arial" w:hAnsi="Arial" w:cs="Arial"/>
          <w:sz w:val="20"/>
          <w:szCs w:val="20"/>
          <w:lang w:val="fr-FR"/>
        </w:rPr>
      </w:pPr>
      <w:r w:rsidRPr="0040343B">
        <w:rPr>
          <w:rFonts w:ascii="Arial" w:hAnsi="Arial" w:cs="Arial"/>
          <w:sz w:val="20"/>
          <w:szCs w:val="20"/>
          <w:lang w:val="fr-FR"/>
        </w:rPr>
        <w:t>Système de mesure optique pour mesure du profil de sédimentation et suivi continu du niveau de boue</w:t>
      </w:r>
    </w:p>
    <w:p w:rsidR="0040343B" w:rsidRDefault="00C72EC1" w:rsidP="0040343B">
      <w:pPr>
        <w:adjustRightInd w:val="0"/>
        <w:spacing w:line="288" w:lineRule="auto"/>
        <w:ind w:right="495"/>
        <w:jc w:val="both"/>
        <w:rPr>
          <w:rFonts w:ascii="Arial" w:hAnsi="Arial" w:cs="Arial"/>
          <w:color w:val="auto"/>
          <w:sz w:val="20"/>
          <w:szCs w:val="20"/>
          <w:lang w:val="fr-FR"/>
        </w:rPr>
      </w:pPr>
      <w:del w:id="0" w:author="Chevallier Aurelie" w:date="2014-06-10T15:15:00Z">
        <w:r w:rsidRPr="00C72EC1" w:rsidDel="003309E1">
          <w:rPr>
            <w:rFonts w:ascii="Arial" w:hAnsi="Arial" w:cs="Arial"/>
            <w:color w:val="auto"/>
            <w:sz w:val="20"/>
            <w:szCs w:val="20"/>
            <w:lang w:val="fr-FR"/>
          </w:rPr>
          <w:delText xml:space="preserve">Duisbourg (Allemagne), le </w:delText>
        </w:r>
        <w:r w:rsidDel="003309E1">
          <w:rPr>
            <w:rFonts w:ascii="Arial" w:hAnsi="Arial" w:cs="Arial"/>
            <w:color w:val="auto"/>
            <w:sz w:val="20"/>
            <w:szCs w:val="20"/>
            <w:lang w:val="fr-FR"/>
          </w:rPr>
          <w:delText>11</w:delText>
        </w:r>
        <w:r w:rsidRPr="00C72EC1" w:rsidDel="003309E1">
          <w:rPr>
            <w:rFonts w:ascii="Arial" w:hAnsi="Arial" w:cs="Arial"/>
            <w:color w:val="auto"/>
            <w:sz w:val="20"/>
            <w:szCs w:val="20"/>
            <w:lang w:val="fr-FR"/>
          </w:rPr>
          <w:delText xml:space="preserve"> de juin 2014 :</w:delText>
        </w:r>
        <w:r w:rsidDel="003309E1">
          <w:rPr>
            <w:rFonts w:ascii="Arial" w:hAnsi="Arial" w:cs="Arial"/>
            <w:color w:val="auto"/>
            <w:sz w:val="20"/>
            <w:szCs w:val="20"/>
            <w:lang w:val="fr-FR"/>
          </w:rPr>
          <w:delText xml:space="preserve"> </w:delText>
        </w:r>
      </w:del>
      <w:bookmarkStart w:id="1" w:name="_GoBack"/>
      <w:bookmarkEnd w:id="1"/>
      <w:r w:rsidR="0040343B" w:rsidRPr="0040343B">
        <w:rPr>
          <w:rFonts w:ascii="Arial" w:hAnsi="Arial" w:cs="Arial"/>
          <w:color w:val="auto"/>
          <w:sz w:val="20"/>
          <w:szCs w:val="20"/>
          <w:lang w:val="fr-FR"/>
        </w:rPr>
        <w:t>KROHNE pr</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sente l'OPTISYS SLM 2100, un syst</w:t>
      </w:r>
      <w:r w:rsidR="0040343B" w:rsidRPr="0040343B">
        <w:rPr>
          <w:rFonts w:ascii="Arial" w:hAnsi="Arial" w:cs="Arial" w:hint="eastAsia"/>
          <w:color w:val="auto"/>
          <w:sz w:val="20"/>
          <w:szCs w:val="20"/>
          <w:lang w:val="fr-FR"/>
        </w:rPr>
        <w:t>è</w:t>
      </w:r>
      <w:r w:rsidR="0040343B" w:rsidRPr="0040343B">
        <w:rPr>
          <w:rFonts w:ascii="Arial" w:hAnsi="Arial" w:cs="Arial"/>
          <w:color w:val="auto"/>
          <w:sz w:val="20"/>
          <w:szCs w:val="20"/>
          <w:lang w:val="fr-FR"/>
        </w:rPr>
        <w:t>me de mesure optique pour mesure du profil de s</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dimentation et suivi continu du niveau de boue. Il permet un suivi fiable des couches de s</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dimentation dans les applications industrielles et municipales, dans les bassins de s</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dimentation de centrales d'</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 xml:space="preserve">nergie, par exemple, ou encore dans les installations de distribution d'eau, etc. Il mesure </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 xml:space="preserve">galement le niveau de boue dans les clarificateurs et </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paississeurs de boue dans les usines de traitement des eaux us</w:t>
      </w:r>
      <w:r w:rsidR="0040343B" w:rsidRPr="0040343B">
        <w:rPr>
          <w:rFonts w:ascii="Arial" w:hAnsi="Arial" w:cs="Arial" w:hint="eastAsia"/>
          <w:color w:val="auto"/>
          <w:sz w:val="20"/>
          <w:szCs w:val="20"/>
          <w:lang w:val="fr-FR"/>
        </w:rPr>
        <w:t>é</w:t>
      </w:r>
      <w:r w:rsidR="0040343B" w:rsidRPr="0040343B">
        <w:rPr>
          <w:rFonts w:ascii="Arial" w:hAnsi="Arial" w:cs="Arial"/>
          <w:color w:val="auto"/>
          <w:sz w:val="20"/>
          <w:szCs w:val="20"/>
          <w:lang w:val="fr-FR"/>
        </w:rPr>
        <w:t>es.</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40343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t>L'OPTISYS SLM 2100 est le successeur du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me de mesure de niveau de boues OPTISENS OAM 2080, mais il a fait l'objet d'un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veloppement complet afin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tendre son domaine d'application aux </w:t>
      </w:r>
      <w:proofErr w:type="spellStart"/>
      <w:r w:rsidRPr="0040343B">
        <w:rPr>
          <w:rFonts w:ascii="Arial" w:hAnsi="Arial" w:cs="Arial"/>
          <w:color w:val="auto"/>
          <w:sz w:val="20"/>
          <w:szCs w:val="20"/>
          <w:lang w:val="fr-FR"/>
        </w:rPr>
        <w:t>process</w:t>
      </w:r>
      <w:proofErr w:type="spellEnd"/>
      <w:r w:rsidRPr="0040343B">
        <w:rPr>
          <w:rFonts w:ascii="Arial" w:hAnsi="Arial" w:cs="Arial"/>
          <w:color w:val="auto"/>
          <w:sz w:val="20"/>
          <w:szCs w:val="20"/>
          <w:lang w:val="fr-FR"/>
        </w:rPr>
        <w:t xml:space="preserve"> de 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dimentation. Il fait appel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un capteur pour mati</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res en suspension optique, capteur immerg</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dans le bassin. Contrairement aux transmetteurs de niveau de boue bas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s sur la mesure par ultrasons, le principe de mesure optique n'est sujet ni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des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chos de 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flexion dus aux parois ou aux zones de 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paration, ni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un amortissement du signal que pourraient produire des 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sidus de boues ou de boues en suspension.</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40343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t>L'OPTISYS SLM 2100 est le premier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me de mesure de la 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dimentation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offrir trois modes de mesure : mesure de profil de 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dimentation, surveillance bizone et suivi de zone. Pour la mesure de profil de 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dimentation, le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 xml:space="preserve">me mesure directement la concentration en solides en suspension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toutes les hauteurs sachant que le capteur se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place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travers chaque couche du produit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mesurer. La fonction de surveillance bizone permet de surveiller les hauteurs de deux concentrations pr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finies, celles des 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sidus et des boues par exemple. Il peut </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tre utilis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pour emp</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 xml:space="preserve">cher que les boues ne passent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l'</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tape suivante.</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40343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t>Pour la mesure de niveau continue d'une concentration pr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finie, connue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galement sous la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nomination de suivi de zone, les capteurs optiques se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placent au sein du produit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mesurer jusqu'</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ce qu'il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tecte la concentration et suit ou poursuit cette zone en permanence. Cette fonction peut </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tre utilis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e pour surveiller la variation du niveau de boues lors de leur vidange par pompage. Ici, l'OPTISYS SLM 2100 peut remplacer deux mesures couramment utilis</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es dans le cadre de cette application : dans le cas d'un transmetteur de niveau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ultrasons, des perturbations du niveau des boues peuvent conduire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des mesures erron</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es, voire m</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 xml:space="preserve">me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la perte de signal. Pour compenser cela, une mesure de la turbidit</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additionnelle est install</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e dans la ligne de pompage. Les deux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 xml:space="preserve">mes peuvent </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tre remplac</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s par le nouvel OPTISYS SLM 2100.</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40343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t>Le convertisseur de mesure int</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gr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de l'OPTISYS SLM 2100 est le convertisseur de mesure multi param</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tres MAC 100 pour appareils de mesure analytiques, dont la 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putation n'est plus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faire. Il fait appel au m</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me concept de fonctionnement que les convertisseurs de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bit et de mesure de KROHNE. KROHNE est le seul fabricant d'instruments de mesure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proposer un concept de fonctionnement commun tant pour le param</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tre physique que l'analytique.</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40343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lastRenderedPageBreak/>
        <w:t>L'OPTISYS SLM 2100 comporte deux sorties 4...20 mA qui transmettent la hauteur et la concentration en fonction du mode de mesure choisi. Les entr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es comprennent un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tecteur de racleur qui emp</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che la sonde d'</w:t>
      </w:r>
      <w:r w:rsidRPr="0040343B">
        <w:rPr>
          <w:rFonts w:ascii="Arial" w:hAnsi="Arial" w:cs="Arial" w:hint="eastAsia"/>
          <w:color w:val="auto"/>
          <w:sz w:val="20"/>
          <w:szCs w:val="20"/>
          <w:lang w:val="fr-FR"/>
        </w:rPr>
        <w:t>ê</w:t>
      </w:r>
      <w:r w:rsidRPr="0040343B">
        <w:rPr>
          <w:rFonts w:ascii="Arial" w:hAnsi="Arial" w:cs="Arial"/>
          <w:color w:val="auto"/>
          <w:sz w:val="20"/>
          <w:szCs w:val="20"/>
          <w:lang w:val="fr-FR"/>
        </w:rPr>
        <w:t>tre entra</w:t>
      </w:r>
      <w:r w:rsidRPr="0040343B">
        <w:rPr>
          <w:rFonts w:ascii="Arial" w:hAnsi="Arial" w:cs="Arial" w:hint="eastAsia"/>
          <w:color w:val="auto"/>
          <w:sz w:val="20"/>
          <w:szCs w:val="20"/>
          <w:lang w:val="fr-FR"/>
        </w:rPr>
        <w:t>î</w:t>
      </w:r>
      <w:r w:rsidRPr="0040343B">
        <w:rPr>
          <w:rFonts w:ascii="Arial" w:hAnsi="Arial" w:cs="Arial"/>
          <w:color w:val="auto"/>
          <w:sz w:val="20"/>
          <w:szCs w:val="20"/>
          <w:lang w:val="fr-FR"/>
        </w:rPr>
        <w:t>n</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e par le racleur. Il est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galement possible,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distance, de d</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marrer un mode de maintenance et d'effectuer des mesures interm</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diaires par le biais d'entr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es num</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riques.</w:t>
      </w:r>
    </w:p>
    <w:p w:rsidR="0040343B" w:rsidRPr="0040343B" w:rsidRDefault="0040343B" w:rsidP="0040343B">
      <w:pPr>
        <w:adjustRightInd w:val="0"/>
        <w:spacing w:line="288" w:lineRule="auto"/>
        <w:ind w:right="495"/>
        <w:jc w:val="both"/>
        <w:rPr>
          <w:rFonts w:ascii="Arial" w:hAnsi="Arial" w:cs="Arial"/>
          <w:color w:val="auto"/>
          <w:sz w:val="20"/>
          <w:szCs w:val="20"/>
          <w:lang w:val="fr-FR"/>
        </w:rPr>
      </w:pPr>
    </w:p>
    <w:p w:rsidR="0033265B" w:rsidRDefault="0040343B" w:rsidP="0040343B">
      <w:pPr>
        <w:adjustRightInd w:val="0"/>
        <w:spacing w:line="288" w:lineRule="auto"/>
        <w:ind w:right="495"/>
        <w:jc w:val="both"/>
        <w:rPr>
          <w:rFonts w:ascii="Arial" w:hAnsi="Arial" w:cs="Arial"/>
          <w:color w:val="auto"/>
          <w:sz w:val="20"/>
          <w:szCs w:val="20"/>
          <w:lang w:val="fr-FR"/>
        </w:rPr>
      </w:pPr>
      <w:r w:rsidRPr="0040343B">
        <w:rPr>
          <w:rFonts w:ascii="Arial" w:hAnsi="Arial" w:cs="Arial"/>
          <w:color w:val="auto"/>
          <w:sz w:val="20"/>
          <w:szCs w:val="20"/>
          <w:lang w:val="fr-FR"/>
        </w:rPr>
        <w:t>Le capteur et le bo</w:t>
      </w:r>
      <w:r w:rsidRPr="0040343B">
        <w:rPr>
          <w:rFonts w:ascii="Arial" w:hAnsi="Arial" w:cs="Arial" w:hint="eastAsia"/>
          <w:color w:val="auto"/>
          <w:sz w:val="20"/>
          <w:szCs w:val="20"/>
          <w:lang w:val="fr-FR"/>
        </w:rPr>
        <w:t>î</w:t>
      </w:r>
      <w:r w:rsidRPr="0040343B">
        <w:rPr>
          <w:rFonts w:ascii="Arial" w:hAnsi="Arial" w:cs="Arial"/>
          <w:color w:val="auto"/>
          <w:sz w:val="20"/>
          <w:szCs w:val="20"/>
          <w:lang w:val="fr-FR"/>
        </w:rPr>
        <w:t>tier sont fabriqu</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s en acier inox. Le bo</w:t>
      </w:r>
      <w:r w:rsidRPr="0040343B">
        <w:rPr>
          <w:rFonts w:ascii="Arial" w:hAnsi="Arial" w:cs="Arial" w:hint="eastAsia"/>
          <w:color w:val="auto"/>
          <w:sz w:val="20"/>
          <w:szCs w:val="20"/>
          <w:lang w:val="fr-FR"/>
        </w:rPr>
        <w:t>î</w:t>
      </w:r>
      <w:r w:rsidRPr="0040343B">
        <w:rPr>
          <w:rFonts w:ascii="Arial" w:hAnsi="Arial" w:cs="Arial"/>
          <w:color w:val="auto"/>
          <w:sz w:val="20"/>
          <w:szCs w:val="20"/>
          <w:lang w:val="fr-FR"/>
        </w:rPr>
        <w:t xml:space="preserve">tier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indice de protection IP54 comporte un ventilateur int</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gr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servant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refroidir l'</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lectronique dans des environnements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temp</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rature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lev</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e. Il abrite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galement un dispositif de chauffage pour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viter, en atmosph</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re froide, que le c</w:t>
      </w:r>
      <w:r w:rsidRPr="0040343B">
        <w:rPr>
          <w:rFonts w:ascii="Arial" w:hAnsi="Arial" w:cs="Arial" w:hint="eastAsia"/>
          <w:color w:val="auto"/>
          <w:sz w:val="20"/>
          <w:szCs w:val="20"/>
          <w:lang w:val="fr-FR"/>
        </w:rPr>
        <w:t>â</w:t>
      </w:r>
      <w:r w:rsidRPr="0040343B">
        <w:rPr>
          <w:rFonts w:ascii="Arial" w:hAnsi="Arial" w:cs="Arial"/>
          <w:color w:val="auto"/>
          <w:sz w:val="20"/>
          <w:szCs w:val="20"/>
          <w:lang w:val="fr-FR"/>
        </w:rPr>
        <w:t>ble et la m</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canique ne g</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lent. En option, un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me de nettoyage par jet int</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gr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nettoie, apr</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 xml:space="preserve">s chaque cycle de mesure, </w:t>
      </w:r>
      <w:r w:rsidRPr="0040343B">
        <w:rPr>
          <w:rFonts w:ascii="Arial" w:hAnsi="Arial" w:cs="Arial" w:hint="eastAsia"/>
          <w:color w:val="auto"/>
          <w:sz w:val="20"/>
          <w:szCs w:val="20"/>
          <w:lang w:val="fr-FR"/>
        </w:rPr>
        <w:t>à</w:t>
      </w:r>
      <w:r w:rsidRPr="0040343B">
        <w:rPr>
          <w:rFonts w:ascii="Arial" w:hAnsi="Arial" w:cs="Arial"/>
          <w:color w:val="auto"/>
          <w:sz w:val="20"/>
          <w:szCs w:val="20"/>
          <w:lang w:val="fr-FR"/>
        </w:rPr>
        <w:t xml:space="preserve"> la fois la sonde et le c</w:t>
      </w:r>
      <w:r w:rsidRPr="0040343B">
        <w:rPr>
          <w:rFonts w:ascii="Arial" w:hAnsi="Arial" w:cs="Arial" w:hint="eastAsia"/>
          <w:color w:val="auto"/>
          <w:sz w:val="20"/>
          <w:szCs w:val="20"/>
          <w:lang w:val="fr-FR"/>
        </w:rPr>
        <w:t>â</w:t>
      </w:r>
      <w:r w:rsidRPr="0040343B">
        <w:rPr>
          <w:rFonts w:ascii="Arial" w:hAnsi="Arial" w:cs="Arial"/>
          <w:color w:val="auto"/>
          <w:sz w:val="20"/>
          <w:szCs w:val="20"/>
          <w:lang w:val="fr-FR"/>
        </w:rPr>
        <w:t>ble, ramenant ainsi les co</w:t>
      </w:r>
      <w:r w:rsidRPr="0040343B">
        <w:rPr>
          <w:rFonts w:ascii="Arial" w:hAnsi="Arial" w:cs="Arial" w:hint="eastAsia"/>
          <w:color w:val="auto"/>
          <w:sz w:val="20"/>
          <w:szCs w:val="20"/>
          <w:lang w:val="fr-FR"/>
        </w:rPr>
        <w:t>û</w:t>
      </w:r>
      <w:r w:rsidRPr="0040343B">
        <w:rPr>
          <w:rFonts w:ascii="Arial" w:hAnsi="Arial" w:cs="Arial"/>
          <w:color w:val="auto"/>
          <w:sz w:val="20"/>
          <w:szCs w:val="20"/>
          <w:lang w:val="fr-FR"/>
        </w:rPr>
        <w:t xml:space="preserve">ts de maintenance au strict minimum. Bien qu'il ait </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t</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 xml:space="preserve"> standard sur le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me pr</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c</w:t>
      </w:r>
      <w:r w:rsidRPr="0040343B">
        <w:rPr>
          <w:rFonts w:ascii="Arial" w:hAnsi="Arial" w:cs="Arial" w:hint="eastAsia"/>
          <w:color w:val="auto"/>
          <w:sz w:val="20"/>
          <w:szCs w:val="20"/>
          <w:lang w:val="fr-FR"/>
        </w:rPr>
        <w:t>é</w:t>
      </w:r>
      <w:r w:rsidRPr="0040343B">
        <w:rPr>
          <w:rFonts w:ascii="Arial" w:hAnsi="Arial" w:cs="Arial"/>
          <w:color w:val="auto"/>
          <w:sz w:val="20"/>
          <w:szCs w:val="20"/>
          <w:lang w:val="fr-FR"/>
        </w:rPr>
        <w:t>dent, il est devenu une option sachant que dans nombre d'applications, dans la zone libre l'espace est suffisant pour nettoyer la sonde, de sorte que le prix de base du syst</w:t>
      </w:r>
      <w:r w:rsidRPr="0040343B">
        <w:rPr>
          <w:rFonts w:ascii="Arial" w:hAnsi="Arial" w:cs="Arial" w:hint="eastAsia"/>
          <w:color w:val="auto"/>
          <w:sz w:val="20"/>
          <w:szCs w:val="20"/>
          <w:lang w:val="fr-FR"/>
        </w:rPr>
        <w:t>è</w:t>
      </w:r>
      <w:r w:rsidRPr="0040343B">
        <w:rPr>
          <w:rFonts w:ascii="Arial" w:hAnsi="Arial" w:cs="Arial"/>
          <w:color w:val="auto"/>
          <w:sz w:val="20"/>
          <w:szCs w:val="20"/>
          <w:lang w:val="fr-FR"/>
        </w:rPr>
        <w:t>me est plus faible.</w:t>
      </w:r>
    </w:p>
    <w:p w:rsidR="0040343B" w:rsidRPr="00065BA6" w:rsidRDefault="0040343B" w:rsidP="0040343B">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C57EFC">
        <w:rPr>
          <w:rFonts w:ascii="Arial" w:hAnsi="Arial" w:cs="Arial"/>
          <w:color w:val="auto"/>
          <w:sz w:val="20"/>
          <w:szCs w:val="20"/>
          <w:u w:val="single"/>
          <w:lang w:val="fr-FR"/>
        </w:rPr>
        <w:t>À propos de KROHNE</w:t>
      </w:r>
      <w:r w:rsidRPr="00581C8F">
        <w:rPr>
          <w:rFonts w:ascii="Arial" w:hAnsi="Arial" w:cs="Arial"/>
          <w:b/>
          <w:color w:val="auto"/>
          <w:sz w:val="20"/>
          <w:szCs w:val="20"/>
          <w:lang w:val="fr-FR"/>
        </w:rPr>
        <w:t> </w:t>
      </w:r>
      <w:r w:rsidRPr="00A618E7">
        <w:rPr>
          <w:rFonts w:ascii="Arial" w:hAnsi="Arial" w:cs="Arial"/>
          <w:color w:val="auto"/>
          <w:sz w:val="20"/>
          <w:szCs w:val="20"/>
          <w:lang w:val="fr-FR"/>
        </w:rPr>
        <w:t xml:space="preserve">: </w:t>
      </w:r>
      <w:r w:rsidRPr="007C2FC8">
        <w:rPr>
          <w:rFonts w:ascii="Arial" w:hAnsi="Arial" w:cs="Arial"/>
          <w:color w:val="auto"/>
          <w:sz w:val="20"/>
          <w:szCs w:val="20"/>
          <w:lang w:val="fr-FR"/>
        </w:rPr>
        <w:t xml:space="preserve">KROHNE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921782">
        <w:rPr>
          <w:rFonts w:ascii="Arial" w:hAnsi="Arial" w:cs="Arial"/>
          <w:color w:val="auto"/>
          <w:sz w:val="20"/>
          <w:szCs w:val="20"/>
          <w:lang w:val="fr-FR"/>
        </w:rPr>
        <w:t>0</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9672B" w:rsidRPr="00C02D33" w:rsidRDefault="0040343B" w:rsidP="00355DC0">
      <w:pPr>
        <w:pStyle w:val="1CD-BodyCharChar"/>
        <w:spacing w:line="288" w:lineRule="auto"/>
        <w:rPr>
          <w:b/>
          <w:noProof/>
          <w:color w:val="auto"/>
          <w:szCs w:val="20"/>
          <w:lang w:val="en-US"/>
        </w:rPr>
      </w:pPr>
      <w:r>
        <w:rPr>
          <w:b/>
          <w:noProof/>
          <w:color w:val="auto"/>
          <w:szCs w:val="20"/>
          <w:lang w:val="fr-FR" w:eastAsia="fr-FR"/>
        </w:rPr>
        <w:drawing>
          <wp:inline distT="0" distB="0" distL="0" distR="0">
            <wp:extent cx="3264000" cy="2371725"/>
            <wp:effectExtent l="0" t="0" r="0" b="0"/>
            <wp:docPr id="3" name="Grafik 3" descr="H:\Veroeffentlichungen\Pressemitteilungen\2014\23_OPTISYS_SLM_2100\OPTISYS_SLM_2100_72dpi_RGB_15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23_OPTISYS_SLM_2100\OPTISYS_SLM_2100_72dpi_RGB_15c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4000" cy="2371725"/>
                    </a:xfrm>
                    <a:prstGeom prst="rect">
                      <a:avLst/>
                    </a:prstGeom>
                    <a:noFill/>
                    <a:ln>
                      <a:noFill/>
                    </a:ln>
                  </pic:spPr>
                </pic:pic>
              </a:graphicData>
            </a:graphic>
          </wp:inline>
        </w:drawing>
      </w:r>
    </w:p>
    <w:p w:rsidR="00581C8F" w:rsidRDefault="0040343B" w:rsidP="00155AB6">
      <w:pPr>
        <w:pStyle w:val="1CD-BodyCharChar"/>
        <w:rPr>
          <w:szCs w:val="20"/>
          <w:lang w:val="fr-FR"/>
        </w:rPr>
      </w:pPr>
      <w:r w:rsidRPr="0040343B">
        <w:rPr>
          <w:rFonts w:cs="Arial"/>
          <w:color w:val="auto"/>
          <w:szCs w:val="20"/>
          <w:lang w:val="fr-FR"/>
        </w:rPr>
        <w:t>OPTISYS SLM 2100, syst</w:t>
      </w:r>
      <w:r w:rsidRPr="0040343B">
        <w:rPr>
          <w:rFonts w:cs="Arial" w:hint="eastAsia"/>
          <w:color w:val="auto"/>
          <w:szCs w:val="20"/>
          <w:lang w:val="fr-FR"/>
        </w:rPr>
        <w:t>è</w:t>
      </w:r>
      <w:r w:rsidRPr="0040343B">
        <w:rPr>
          <w:rFonts w:cs="Arial"/>
          <w:color w:val="auto"/>
          <w:szCs w:val="20"/>
          <w:lang w:val="fr-FR"/>
        </w:rPr>
        <w:t>me de mesure optique pour mesure du profil de s</w:t>
      </w:r>
      <w:r w:rsidRPr="0040343B">
        <w:rPr>
          <w:rFonts w:cs="Arial" w:hint="eastAsia"/>
          <w:color w:val="auto"/>
          <w:szCs w:val="20"/>
          <w:lang w:val="fr-FR"/>
        </w:rPr>
        <w:t>é</w:t>
      </w:r>
      <w:r w:rsidRPr="0040343B">
        <w:rPr>
          <w:rFonts w:cs="Arial"/>
          <w:color w:val="auto"/>
          <w:szCs w:val="20"/>
          <w:lang w:val="fr-FR"/>
        </w:rPr>
        <w:t>dimentation et suivi continu du niveau de boue</w:t>
      </w:r>
    </w:p>
    <w:p w:rsidR="00844ED2" w:rsidRDefault="00844ED2"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AB1DB6"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AB1DB6"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DB6" w:rsidRDefault="00AB1DB6">
      <w:r>
        <w:separator/>
      </w:r>
    </w:p>
  </w:endnote>
  <w:endnote w:type="continuationSeparator" w:id="0">
    <w:p w:rsidR="00AB1DB6" w:rsidRDefault="00AB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309E1">
            <w:rPr>
              <w:noProof/>
            </w:rPr>
            <w:t>1</w:t>
          </w:r>
          <w:r>
            <w:fldChar w:fldCharType="end"/>
          </w:r>
          <w:r>
            <w:rPr>
              <w:rStyle w:val="Numrodepage"/>
              <w:rFonts w:cs="Arial"/>
              <w:sz w:val="16"/>
              <w:szCs w:val="16"/>
            </w:rPr>
            <w:t>/</w:t>
          </w:r>
          <w:r w:rsidR="00AB1DB6">
            <w:fldChar w:fldCharType="begin"/>
          </w:r>
          <w:r w:rsidR="00AB1DB6">
            <w:instrText xml:space="preserve"> NUMPAGES </w:instrText>
          </w:r>
          <w:r w:rsidR="00AB1DB6">
            <w:fldChar w:fldCharType="separate"/>
          </w:r>
          <w:r w:rsidR="003309E1">
            <w:rPr>
              <w:noProof/>
            </w:rPr>
            <w:t>2</w:t>
          </w:r>
          <w:r w:rsidR="00AB1DB6">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DB6" w:rsidRDefault="00AB1DB6">
      <w:r>
        <w:separator/>
      </w:r>
    </w:p>
  </w:footnote>
  <w:footnote w:type="continuationSeparator" w:id="0">
    <w:p w:rsidR="00AB1DB6" w:rsidRDefault="00AB1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78CAA96A" wp14:editId="11D22FE3">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783CBFD" wp14:editId="26358F6A">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6"/>
  </w:num>
  <w:num w:numId="13">
    <w:abstractNumId w:val="4"/>
  </w:num>
  <w:num w:numId="14">
    <w:abstractNumId w:val="0"/>
  </w:num>
  <w:num w:numId="15">
    <w:abstractNumId w:val="13"/>
  </w:num>
  <w:num w:numId="16">
    <w:abstractNumId w:val="7"/>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9E1"/>
    <w:rsid w:val="00330EFA"/>
    <w:rsid w:val="0033265B"/>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0FCB"/>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8A9"/>
    <w:rsid w:val="00920B8D"/>
    <w:rsid w:val="00921782"/>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F86"/>
    <w:rsid w:val="00967A0F"/>
    <w:rsid w:val="009701A7"/>
    <w:rsid w:val="0097291C"/>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1DB6"/>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542D"/>
    <w:rsid w:val="00C75F8A"/>
    <w:rsid w:val="00C807CB"/>
    <w:rsid w:val="00C8178A"/>
    <w:rsid w:val="00C81C4F"/>
    <w:rsid w:val="00C8305F"/>
    <w:rsid w:val="00C85937"/>
    <w:rsid w:val="00C86332"/>
    <w:rsid w:val="00C86B0B"/>
    <w:rsid w:val="00C87AD4"/>
    <w:rsid w:val="00C9370B"/>
    <w:rsid w:val="00C939DB"/>
    <w:rsid w:val="00C93EA9"/>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5008-CAFE-4088-A961-BB65D97BC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1</Pages>
  <Words>812</Words>
  <Characters>4468</Characters>
  <Application>Microsoft Office Word</Application>
  <DocSecurity>0</DocSecurity>
  <Lines>37</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5270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6</cp:revision>
  <cp:lastPrinted>2013-03-26T15:41:00Z</cp:lastPrinted>
  <dcterms:created xsi:type="dcterms:W3CDTF">2014-06-10T12:09:00Z</dcterms:created>
  <dcterms:modified xsi:type="dcterms:W3CDTF">2014-06-10T13:15:00Z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