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F46" w:rsidRDefault="00B66F46" w:rsidP="00B66F46">
      <w:pPr>
        <w:ind w:right="821"/>
        <w:rPr>
          <w:rFonts w:ascii="Arial" w:hAnsi="Arial" w:cs="Arial"/>
          <w:b/>
          <w:color w:val="auto"/>
          <w:sz w:val="28"/>
          <w:szCs w:val="32"/>
        </w:rPr>
      </w:pPr>
      <w:r w:rsidRPr="00B66F46">
        <w:rPr>
          <w:rFonts w:ascii="Arial" w:hAnsi="Arial" w:cs="Arial"/>
          <w:b/>
          <w:color w:val="auto"/>
          <w:sz w:val="28"/>
          <w:szCs w:val="32"/>
        </w:rPr>
        <w:t>H250 M40: Weltweit zugelassen für explosionsgefährdete Bereiche</w:t>
      </w:r>
    </w:p>
    <w:p w:rsidR="00B66F46" w:rsidRPr="00B66F46" w:rsidRDefault="00B66F46" w:rsidP="00B66F46">
      <w:pPr>
        <w:pStyle w:val="StandardWeb"/>
        <w:numPr>
          <w:ilvl w:val="0"/>
          <w:numId w:val="20"/>
        </w:numPr>
        <w:tabs>
          <w:tab w:val="left" w:pos="7830"/>
          <w:tab w:val="left" w:pos="9356"/>
        </w:tabs>
        <w:spacing w:after="0" w:line="288" w:lineRule="auto"/>
        <w:ind w:right="743"/>
        <w:rPr>
          <w:rFonts w:ascii="Arial" w:hAnsi="Arial" w:cs="Arial"/>
          <w:sz w:val="20"/>
          <w:szCs w:val="20"/>
        </w:rPr>
      </w:pPr>
      <w:r w:rsidRPr="00B66F46">
        <w:rPr>
          <w:rFonts w:ascii="Arial" w:hAnsi="Arial" w:cs="Arial"/>
          <w:sz w:val="20"/>
          <w:szCs w:val="20"/>
        </w:rPr>
        <w:t>Schwebekörper-Durchflussmessgerät H250 M40 besitzt mehr als 30 Ex-Zulassungen für explosionsgefährdete Bereiche</w:t>
      </w:r>
    </w:p>
    <w:p w:rsidR="00B66F46" w:rsidRPr="00B66F46" w:rsidRDefault="00B66F46" w:rsidP="00B66F46">
      <w:pPr>
        <w:pStyle w:val="StandardWeb"/>
        <w:numPr>
          <w:ilvl w:val="0"/>
          <w:numId w:val="20"/>
        </w:numPr>
        <w:tabs>
          <w:tab w:val="left" w:pos="7830"/>
          <w:tab w:val="left" w:pos="9356"/>
        </w:tabs>
        <w:spacing w:after="0" w:line="288" w:lineRule="auto"/>
        <w:ind w:right="743"/>
        <w:rPr>
          <w:rFonts w:ascii="Arial" w:hAnsi="Arial" w:cs="Arial"/>
          <w:sz w:val="20"/>
          <w:szCs w:val="20"/>
        </w:rPr>
      </w:pPr>
      <w:r w:rsidRPr="00B66F46">
        <w:rPr>
          <w:rFonts w:ascii="Arial" w:hAnsi="Arial" w:cs="Arial"/>
          <w:sz w:val="20"/>
          <w:szCs w:val="20"/>
        </w:rPr>
        <w:t>Ein Gerät für eigensichere und druckfest gekapselte Anwendungen</w:t>
      </w:r>
    </w:p>
    <w:p w:rsidR="00F9628E" w:rsidRPr="002E1CEB" w:rsidRDefault="00F9628E" w:rsidP="0041066B">
      <w:pPr>
        <w:pStyle w:val="StandardWeb"/>
        <w:tabs>
          <w:tab w:val="left" w:pos="7830"/>
          <w:tab w:val="left" w:pos="9356"/>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B66F46" w:rsidRDefault="00A075A3" w:rsidP="00B66F46">
      <w:pPr>
        <w:tabs>
          <w:tab w:val="left" w:pos="9356"/>
        </w:tabs>
        <w:adjustRightInd w:val="0"/>
        <w:spacing w:line="288" w:lineRule="auto"/>
        <w:ind w:right="743"/>
        <w:jc w:val="both"/>
        <w:rPr>
          <w:rFonts w:ascii="Arial" w:hAnsi="Arial" w:cs="Arial"/>
          <w:color w:val="auto"/>
          <w:sz w:val="20"/>
          <w:szCs w:val="20"/>
        </w:rPr>
      </w:pPr>
      <w:r w:rsidRPr="00A075A3">
        <w:rPr>
          <w:rFonts w:ascii="Arial" w:hAnsi="Arial" w:cs="Arial"/>
          <w:color w:val="auto"/>
          <w:sz w:val="20"/>
          <w:szCs w:val="20"/>
        </w:rPr>
        <w:t xml:space="preserve">Duisburg, </w:t>
      </w:r>
      <w:r w:rsidR="00FA440E">
        <w:rPr>
          <w:rFonts w:ascii="Arial" w:hAnsi="Arial" w:cs="Arial"/>
          <w:color w:val="auto"/>
          <w:sz w:val="20"/>
          <w:szCs w:val="20"/>
        </w:rPr>
        <w:t>9</w:t>
      </w:r>
      <w:r w:rsidRPr="00A075A3">
        <w:rPr>
          <w:rFonts w:ascii="Arial" w:hAnsi="Arial" w:cs="Arial"/>
          <w:color w:val="auto"/>
          <w:sz w:val="20"/>
          <w:szCs w:val="20"/>
        </w:rPr>
        <w:t xml:space="preserve">. </w:t>
      </w:r>
      <w:r w:rsidR="00A30B8E">
        <w:rPr>
          <w:rFonts w:ascii="Arial" w:hAnsi="Arial" w:cs="Arial"/>
          <w:color w:val="auto"/>
          <w:sz w:val="20"/>
          <w:szCs w:val="20"/>
        </w:rPr>
        <w:t>Dezember</w:t>
      </w:r>
      <w:r w:rsidRPr="00A075A3">
        <w:rPr>
          <w:rFonts w:ascii="Arial" w:hAnsi="Arial" w:cs="Arial"/>
          <w:color w:val="auto"/>
          <w:sz w:val="20"/>
          <w:szCs w:val="20"/>
        </w:rPr>
        <w:t xml:space="preserve"> 2013: </w:t>
      </w:r>
      <w:r w:rsidR="00B66F46" w:rsidRPr="00B66F46">
        <w:rPr>
          <w:rFonts w:ascii="Arial" w:hAnsi="Arial" w:cs="Arial"/>
          <w:color w:val="auto"/>
          <w:sz w:val="20"/>
          <w:szCs w:val="20"/>
        </w:rPr>
        <w:t xml:space="preserve">Mit den nordamerikanischen FM-Zulassungen für die Zündschutzarten „eigensicher“ (IS) und „nicht-funkend” (NI) verfügt KROHNE nun über die letzten noch ausstehenden Zulassungen für explosionsgefährdete Bereiche für das Schwebekörper-Durchflussmessgerät H250 M40. Seit seiner Einführung 2011 hat der H250 M40 weltweit mehr als 30 Zulassungen für gas- und staubexplosive Bereiche erhalten, darunter ATEX, </w:t>
      </w:r>
      <w:proofErr w:type="spellStart"/>
      <w:r w:rsidR="00B66F46" w:rsidRPr="00B66F46">
        <w:rPr>
          <w:rFonts w:ascii="Arial" w:hAnsi="Arial" w:cs="Arial"/>
          <w:color w:val="auto"/>
          <w:sz w:val="20"/>
          <w:szCs w:val="20"/>
        </w:rPr>
        <w:t>IECEx</w:t>
      </w:r>
      <w:proofErr w:type="spellEnd"/>
      <w:r w:rsidR="00B66F46" w:rsidRPr="00B66F46">
        <w:rPr>
          <w:rFonts w:ascii="Arial" w:hAnsi="Arial" w:cs="Arial"/>
          <w:color w:val="auto"/>
          <w:sz w:val="20"/>
          <w:szCs w:val="20"/>
        </w:rPr>
        <w:t xml:space="preserve">, </w:t>
      </w:r>
      <w:proofErr w:type="spellStart"/>
      <w:r w:rsidR="00B66F46" w:rsidRPr="00B66F46">
        <w:rPr>
          <w:rFonts w:ascii="Arial" w:hAnsi="Arial" w:cs="Arial"/>
          <w:color w:val="auto"/>
          <w:sz w:val="20"/>
          <w:szCs w:val="20"/>
        </w:rPr>
        <w:t>usFMc</w:t>
      </w:r>
      <w:proofErr w:type="spellEnd"/>
      <w:r w:rsidR="00B66F46" w:rsidRPr="00B66F46">
        <w:rPr>
          <w:rFonts w:ascii="Arial" w:hAnsi="Arial" w:cs="Arial"/>
          <w:color w:val="auto"/>
          <w:sz w:val="20"/>
          <w:szCs w:val="20"/>
        </w:rPr>
        <w:t>, NEPSI, INMETRO, KGS, GOST-R und PESO/CCOE.</w:t>
      </w:r>
    </w:p>
    <w:p w:rsidR="00B66F46" w:rsidRPr="00B66F46" w:rsidRDefault="00B66F46" w:rsidP="00B66F46">
      <w:pPr>
        <w:tabs>
          <w:tab w:val="left" w:pos="9356"/>
        </w:tabs>
        <w:adjustRightInd w:val="0"/>
        <w:spacing w:line="288" w:lineRule="auto"/>
        <w:ind w:right="743"/>
        <w:jc w:val="both"/>
        <w:rPr>
          <w:rFonts w:ascii="Arial" w:hAnsi="Arial" w:cs="Arial"/>
          <w:color w:val="auto"/>
          <w:sz w:val="20"/>
          <w:szCs w:val="20"/>
        </w:rPr>
      </w:pPr>
    </w:p>
    <w:p w:rsidR="00B66F46" w:rsidRDefault="00B66F46" w:rsidP="00B66F46">
      <w:pPr>
        <w:tabs>
          <w:tab w:val="left" w:pos="9356"/>
        </w:tabs>
        <w:adjustRightInd w:val="0"/>
        <w:spacing w:line="288" w:lineRule="auto"/>
        <w:ind w:right="743"/>
        <w:jc w:val="both"/>
        <w:rPr>
          <w:rFonts w:ascii="Arial" w:hAnsi="Arial" w:cs="Arial"/>
          <w:color w:val="auto"/>
          <w:sz w:val="20"/>
          <w:szCs w:val="20"/>
        </w:rPr>
      </w:pPr>
      <w:r w:rsidRPr="00B66F46">
        <w:rPr>
          <w:rFonts w:ascii="Arial" w:hAnsi="Arial" w:cs="Arial"/>
          <w:color w:val="auto"/>
          <w:sz w:val="20"/>
          <w:szCs w:val="20"/>
        </w:rPr>
        <w:t>H250 M40 vereint die wichtigsten Explosionsschutzarten in einem Gerät und eignet sich für den Einsatz in allen entsprechenden Anwendungen mit eigensicherer oder nicht-funkender Verdrahtung sowie für staubexplosionsgeschützte oder druckfest gekapselte Installationen. In Kombination mit den weltweiten Zulassungen ist dieses Durchflussmessgerät damit die erste Wahl für große internationale Unternehmen mit einem durchgängigen Explosionsschutzkonzept für alle Anlagen, die jedoch auch die jeweiligen vor Ort geltenden Zulassungen benötigen. Das gleiche gilt für OEM, die die Anforderungen verschiedener Kunden nun mit nur einem Gerät erfüllen können.</w:t>
      </w:r>
    </w:p>
    <w:p w:rsidR="00B66F46" w:rsidRPr="00B66F46" w:rsidRDefault="00B66F46" w:rsidP="00B66F46">
      <w:pPr>
        <w:tabs>
          <w:tab w:val="left" w:pos="9356"/>
        </w:tabs>
        <w:adjustRightInd w:val="0"/>
        <w:spacing w:line="288" w:lineRule="auto"/>
        <w:ind w:right="743"/>
        <w:jc w:val="both"/>
        <w:rPr>
          <w:rFonts w:ascii="Arial" w:hAnsi="Arial" w:cs="Arial"/>
          <w:color w:val="auto"/>
          <w:sz w:val="20"/>
          <w:szCs w:val="20"/>
        </w:rPr>
      </w:pPr>
    </w:p>
    <w:p w:rsidR="00B66F46" w:rsidRDefault="00B66F46" w:rsidP="00B66F46">
      <w:pPr>
        <w:tabs>
          <w:tab w:val="left" w:pos="9356"/>
        </w:tabs>
        <w:adjustRightInd w:val="0"/>
        <w:spacing w:line="288" w:lineRule="auto"/>
        <w:ind w:right="743"/>
        <w:jc w:val="both"/>
        <w:rPr>
          <w:rFonts w:ascii="Arial" w:hAnsi="Arial" w:cs="Arial"/>
          <w:color w:val="auto"/>
          <w:sz w:val="20"/>
          <w:szCs w:val="20"/>
        </w:rPr>
      </w:pPr>
      <w:r w:rsidRPr="00B66F46">
        <w:rPr>
          <w:rFonts w:ascii="Arial" w:hAnsi="Arial" w:cs="Arial"/>
          <w:color w:val="auto"/>
          <w:sz w:val="20"/>
          <w:szCs w:val="20"/>
        </w:rPr>
        <w:t xml:space="preserve">Alle erhältlichen Anzeigevarianten können mit allen verfügbaren Zulassungen geliefert werden: Ausgehend von den rein mechanischen Durchflussanzeigen lassen sich die Geräte problemlos mit 1 oder 2 Grenzwertschaltern (NAMUR, Transistor oder Reed), einem 4...20mA Signalausgang mit HART, einem grafischen LCD-Display mit Zähler und Pulsausgang </w:t>
      </w:r>
      <w:r w:rsidR="00FF6FC1">
        <w:rPr>
          <w:rFonts w:ascii="Arial" w:hAnsi="Arial" w:cs="Arial"/>
          <w:color w:val="auto"/>
          <w:sz w:val="20"/>
          <w:szCs w:val="20"/>
        </w:rPr>
        <w:t>oder</w:t>
      </w:r>
      <w:bookmarkStart w:id="0" w:name="_GoBack"/>
      <w:bookmarkEnd w:id="0"/>
      <w:r w:rsidRPr="00B66F46">
        <w:rPr>
          <w:rFonts w:ascii="Arial" w:hAnsi="Arial" w:cs="Arial"/>
          <w:color w:val="auto"/>
          <w:sz w:val="20"/>
          <w:szCs w:val="20"/>
        </w:rPr>
        <w:t xml:space="preserve"> mit einer digitalen, busgespeisten Kommunikationsschnittstelle gemäß dem FOUNDATION </w:t>
      </w:r>
      <w:proofErr w:type="spellStart"/>
      <w:r w:rsidRPr="00B66F46">
        <w:rPr>
          <w:rFonts w:ascii="Arial" w:hAnsi="Arial" w:cs="Arial"/>
          <w:color w:val="auto"/>
          <w:sz w:val="20"/>
          <w:szCs w:val="20"/>
        </w:rPr>
        <w:t>Fieldbus</w:t>
      </w:r>
      <w:proofErr w:type="spellEnd"/>
      <w:r w:rsidRPr="00B66F46">
        <w:rPr>
          <w:rFonts w:ascii="Arial" w:hAnsi="Arial" w:cs="Arial"/>
          <w:color w:val="auto"/>
          <w:sz w:val="20"/>
          <w:szCs w:val="20"/>
        </w:rPr>
        <w:t xml:space="preserve"> oder PROFIBUS PA Standard aufrüsten – und das alles vor Ort, ohne Prozessunterbrechung. Der H250 M40 ist auch das erste Schwebekörper-Durchflussmessgerät mit einem Edelstahlgehäuse mit druckfest gekapseltem (Ex d/XP) Gehäuse für die Öl- und Gasindustrie.</w:t>
      </w:r>
    </w:p>
    <w:p w:rsidR="00B66F46" w:rsidRPr="00B66F46" w:rsidRDefault="00B66F46" w:rsidP="00B66F46">
      <w:pPr>
        <w:tabs>
          <w:tab w:val="left" w:pos="9356"/>
        </w:tabs>
        <w:adjustRightInd w:val="0"/>
        <w:spacing w:line="288" w:lineRule="auto"/>
        <w:ind w:right="743"/>
        <w:jc w:val="both"/>
        <w:rPr>
          <w:rFonts w:ascii="Arial" w:hAnsi="Arial" w:cs="Arial"/>
          <w:color w:val="auto"/>
          <w:sz w:val="20"/>
          <w:szCs w:val="20"/>
        </w:rPr>
      </w:pPr>
    </w:p>
    <w:p w:rsidR="00B66F46" w:rsidRPr="00B66F46" w:rsidRDefault="00B66F46" w:rsidP="00B66F46">
      <w:pPr>
        <w:tabs>
          <w:tab w:val="left" w:pos="9356"/>
        </w:tabs>
        <w:adjustRightInd w:val="0"/>
        <w:spacing w:line="288" w:lineRule="auto"/>
        <w:ind w:right="743"/>
        <w:jc w:val="both"/>
        <w:rPr>
          <w:rFonts w:ascii="Arial" w:hAnsi="Arial" w:cs="Arial"/>
          <w:color w:val="auto"/>
          <w:sz w:val="20"/>
          <w:szCs w:val="20"/>
        </w:rPr>
      </w:pPr>
      <w:r w:rsidRPr="00B66F46">
        <w:rPr>
          <w:rFonts w:ascii="Arial" w:hAnsi="Arial" w:cs="Arial"/>
          <w:color w:val="auto"/>
          <w:sz w:val="20"/>
          <w:szCs w:val="20"/>
        </w:rPr>
        <w:t>Alle Zulassungen sind im KROHNE Download Center zu finden:</w:t>
      </w:r>
      <w:r w:rsidR="00FA440E">
        <w:rPr>
          <w:rFonts w:ascii="Arial" w:hAnsi="Arial" w:cs="Arial"/>
          <w:color w:val="auto"/>
          <w:sz w:val="20"/>
          <w:szCs w:val="20"/>
        </w:rPr>
        <w:t xml:space="preserve"> </w:t>
      </w:r>
      <w:hyperlink r:id="rId9" w:history="1">
        <w:r w:rsidR="00FA440E" w:rsidRPr="00157F23">
          <w:rPr>
            <w:rStyle w:val="Hyperlink"/>
            <w:rFonts w:ascii="Arial" w:hAnsi="Arial" w:cs="Arial"/>
            <w:sz w:val="20"/>
            <w:szCs w:val="20"/>
          </w:rPr>
          <w:t>http://de.krohne.com/de/dlc/</w:t>
        </w:r>
      </w:hyperlink>
      <w:r w:rsidR="00FA440E">
        <w:rPr>
          <w:rFonts w:ascii="Arial" w:hAnsi="Arial" w:cs="Arial"/>
          <w:color w:val="auto"/>
          <w:sz w:val="20"/>
          <w:szCs w:val="20"/>
        </w:rPr>
        <w:t xml:space="preserve"> </w:t>
      </w:r>
    </w:p>
    <w:p w:rsidR="00AC76F1" w:rsidRDefault="00AC76F1" w:rsidP="00B66F46">
      <w:pPr>
        <w:tabs>
          <w:tab w:val="left" w:pos="9356"/>
        </w:tabs>
        <w:adjustRightInd w:val="0"/>
        <w:spacing w:line="288" w:lineRule="auto"/>
        <w:ind w:right="743"/>
        <w:jc w:val="both"/>
        <w:rPr>
          <w:rFonts w:ascii="Arial" w:hAnsi="Arial" w:cs="Arial"/>
          <w:sz w:val="20"/>
          <w:szCs w:val="20"/>
        </w:rPr>
      </w:pPr>
    </w:p>
    <w:p w:rsidR="006E5802" w:rsidRDefault="006E5802" w:rsidP="00B66F46">
      <w:pPr>
        <w:tabs>
          <w:tab w:val="left" w:pos="9356"/>
        </w:tabs>
        <w:adjustRightInd w:val="0"/>
        <w:spacing w:line="288" w:lineRule="auto"/>
        <w:ind w:right="743"/>
        <w:jc w:val="both"/>
        <w:rPr>
          <w:rFonts w:ascii="Arial" w:hAnsi="Arial" w:cs="Arial"/>
          <w:sz w:val="20"/>
          <w:szCs w:val="20"/>
        </w:rPr>
      </w:pPr>
      <w:r>
        <w:rPr>
          <w:rFonts w:ascii="Arial" w:hAnsi="Arial" w:cs="Arial"/>
          <w:sz w:val="20"/>
          <w:szCs w:val="20"/>
        </w:rPr>
        <w:t xml:space="preserve">FOUNDATION </w:t>
      </w:r>
      <w:proofErr w:type="spellStart"/>
      <w:r>
        <w:rPr>
          <w:rFonts w:ascii="Arial" w:hAnsi="Arial" w:cs="Arial"/>
          <w:sz w:val="20"/>
          <w:szCs w:val="20"/>
        </w:rPr>
        <w:t>Fieldbus</w:t>
      </w:r>
      <w:proofErr w:type="spellEnd"/>
      <w:r>
        <w:rPr>
          <w:rFonts w:ascii="Arial" w:hAnsi="Arial" w:cs="Arial"/>
          <w:sz w:val="20"/>
          <w:szCs w:val="20"/>
        </w:rPr>
        <w:t xml:space="preserve"> ist ein Warenzeichen der </w:t>
      </w:r>
      <w:proofErr w:type="spellStart"/>
      <w:r>
        <w:rPr>
          <w:rFonts w:ascii="Arial" w:hAnsi="Arial" w:cs="Arial"/>
          <w:sz w:val="20"/>
          <w:szCs w:val="20"/>
        </w:rPr>
        <w:t>Fieldbus</w:t>
      </w:r>
      <w:proofErr w:type="spellEnd"/>
      <w:r>
        <w:rPr>
          <w:rFonts w:ascii="Arial" w:hAnsi="Arial" w:cs="Arial"/>
          <w:sz w:val="20"/>
          <w:szCs w:val="20"/>
        </w:rPr>
        <w:t xml:space="preserve"> </w:t>
      </w:r>
      <w:proofErr w:type="spellStart"/>
      <w:r>
        <w:rPr>
          <w:rFonts w:ascii="Arial" w:hAnsi="Arial" w:cs="Arial"/>
          <w:sz w:val="20"/>
          <w:szCs w:val="20"/>
        </w:rPr>
        <w:t>Foundation</w:t>
      </w:r>
      <w:proofErr w:type="spellEnd"/>
      <w:r>
        <w:rPr>
          <w:rFonts w:ascii="Arial" w:hAnsi="Arial" w:cs="Arial"/>
          <w:sz w:val="20"/>
          <w:szCs w:val="20"/>
        </w:rPr>
        <w:t>.</w:t>
      </w:r>
    </w:p>
    <w:p w:rsidR="006E5802" w:rsidRDefault="006E5802" w:rsidP="00B66F46">
      <w:pPr>
        <w:tabs>
          <w:tab w:val="left" w:pos="9356"/>
        </w:tabs>
        <w:adjustRightInd w:val="0"/>
        <w:spacing w:line="288" w:lineRule="auto"/>
        <w:ind w:right="743"/>
        <w:jc w:val="both"/>
        <w:rPr>
          <w:rFonts w:ascii="Arial" w:hAnsi="Arial" w:cs="Arial"/>
          <w:sz w:val="20"/>
          <w:szCs w:val="20"/>
        </w:rPr>
      </w:pPr>
      <w:r>
        <w:rPr>
          <w:rFonts w:ascii="Arial" w:hAnsi="Arial" w:cs="Arial"/>
          <w:sz w:val="20"/>
          <w:szCs w:val="20"/>
        </w:rPr>
        <w:t>PROFIBUS ist ein Warenzeichen von PROFIBUS und PROFINET International.</w:t>
      </w:r>
    </w:p>
    <w:p w:rsidR="006E5802" w:rsidRDefault="006E5802" w:rsidP="00B66F46">
      <w:pPr>
        <w:tabs>
          <w:tab w:val="left" w:pos="9356"/>
        </w:tabs>
        <w:adjustRightInd w:val="0"/>
        <w:spacing w:line="288" w:lineRule="auto"/>
        <w:ind w:right="743"/>
        <w:jc w:val="both"/>
        <w:rPr>
          <w:rFonts w:ascii="Arial" w:hAnsi="Arial" w:cs="Arial"/>
          <w:sz w:val="20"/>
          <w:szCs w:val="20"/>
        </w:rPr>
      </w:pPr>
    </w:p>
    <w:p w:rsidR="002E1CEB" w:rsidRPr="00360855" w:rsidRDefault="002E1CEB" w:rsidP="0041066B">
      <w:pPr>
        <w:tabs>
          <w:tab w:val="left" w:pos="9356"/>
        </w:tabs>
        <w:spacing w:line="288" w:lineRule="auto"/>
        <w:ind w:right="743"/>
        <w:jc w:val="both"/>
        <w:rPr>
          <w:rFonts w:ascii="Arial" w:hAnsi="Arial" w:cs="Arial"/>
          <w:sz w:val="20"/>
          <w:szCs w:val="20"/>
        </w:rPr>
      </w:pPr>
      <w:r w:rsidRPr="00AC76F1">
        <w:rPr>
          <w:rFonts w:ascii="Arial" w:hAnsi="Arial" w:cs="Arial"/>
          <w:b/>
          <w:bCs/>
          <w:sz w:val="20"/>
          <w:szCs w:val="20"/>
        </w:rPr>
        <w:t>Über KROHNE:</w:t>
      </w:r>
      <w:r>
        <w:rPr>
          <w:rFonts w:ascii="Arial" w:hAnsi="Arial" w:cs="Arial"/>
          <w:sz w:val="20"/>
          <w:szCs w:val="20"/>
        </w:rPr>
        <w:t xml:space="preserve"> </w:t>
      </w:r>
      <w:r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41066B">
        <w:rPr>
          <w:rFonts w:ascii="Arial" w:hAnsi="Arial" w:cs="Arial"/>
          <w:sz w:val="20"/>
          <w:szCs w:val="20"/>
        </w:rPr>
        <w:t>3.000</w:t>
      </w:r>
      <w:r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9E3A17" w:rsidRPr="002E1CEB" w:rsidRDefault="009E3A17" w:rsidP="00050C95">
      <w:pPr>
        <w:adjustRightInd w:val="0"/>
        <w:spacing w:line="288" w:lineRule="auto"/>
        <w:ind w:right="495"/>
        <w:jc w:val="both"/>
        <w:rPr>
          <w:rFonts w:ascii="Arial" w:hAnsi="Arial" w:cs="Arial"/>
          <w:color w:val="auto"/>
          <w:sz w:val="20"/>
          <w:szCs w:val="20"/>
        </w:rPr>
      </w:pPr>
    </w:p>
    <w:p w:rsidR="00355DC0" w:rsidRPr="00EA10F2" w:rsidRDefault="00355DC0" w:rsidP="00355DC0">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Abbildung 1:</w:t>
      </w:r>
    </w:p>
    <w:p w:rsidR="00B41CEC" w:rsidRDefault="00FA440E" w:rsidP="00355DC0">
      <w:pPr>
        <w:pStyle w:val="1CD-BodyCharChar"/>
        <w:spacing w:line="288" w:lineRule="auto"/>
        <w:rPr>
          <w:b/>
          <w:noProof/>
          <w:color w:val="auto"/>
          <w:szCs w:val="20"/>
        </w:rPr>
      </w:pPr>
      <w:r>
        <w:rPr>
          <w:b/>
          <w:noProof/>
          <w:color w:val="auto"/>
          <w:szCs w:val="20"/>
        </w:rPr>
        <w:lastRenderedPageBreak/>
        <w:drawing>
          <wp:inline distT="0" distB="0" distL="0" distR="0">
            <wp:extent cx="3526169" cy="2562225"/>
            <wp:effectExtent l="0" t="0" r="0" b="0"/>
            <wp:docPr id="4" name="Grafik 4" descr="H:\Veroeffentlichungen\Pressemitteilungen\2013\24_H250_M40_Ex\H250_M40_ESK4T_15cm_breit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Veroeffentlichungen\Pressemitteilungen\2013\24_H250_M40_Ex\H250_M40_ESK4T_15cm_breit_72dpi_RGB.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26169" cy="2562225"/>
                    </a:xfrm>
                    <a:prstGeom prst="rect">
                      <a:avLst/>
                    </a:prstGeom>
                    <a:noFill/>
                    <a:ln>
                      <a:noFill/>
                    </a:ln>
                  </pic:spPr>
                </pic:pic>
              </a:graphicData>
            </a:graphic>
          </wp:inline>
        </w:drawing>
      </w:r>
    </w:p>
    <w:p w:rsidR="00761C6B" w:rsidRDefault="00761C6B" w:rsidP="00355DC0">
      <w:pPr>
        <w:pStyle w:val="1CD-BodyCharChar"/>
        <w:spacing w:line="288" w:lineRule="auto"/>
        <w:rPr>
          <w:b/>
          <w:noProof/>
          <w:color w:val="auto"/>
          <w:szCs w:val="20"/>
        </w:rPr>
      </w:pPr>
    </w:p>
    <w:p w:rsidR="00B66F46" w:rsidRPr="00B66F46" w:rsidRDefault="00296CD9" w:rsidP="00B66F46">
      <w:pPr>
        <w:pStyle w:val="1CD-BodyCharChar"/>
        <w:ind w:right="396"/>
        <w:rPr>
          <w:rFonts w:cs="Arial"/>
          <w:szCs w:val="20"/>
        </w:rPr>
      </w:pPr>
      <w:r>
        <w:rPr>
          <w:rFonts w:cs="Arial"/>
          <w:b/>
          <w:color w:val="auto"/>
          <w:szCs w:val="20"/>
        </w:rPr>
        <w:t xml:space="preserve">Bildunterschrift: </w:t>
      </w:r>
      <w:r w:rsidR="00B66F46" w:rsidRPr="00B66F46">
        <w:rPr>
          <w:rFonts w:cs="Arial"/>
          <w:szCs w:val="20"/>
        </w:rPr>
        <w:t>Das Schwebekörper-Durchflussmessgerät H250 M40 besitzt mehr als 30 Ex-Zulassungen für explosionsgefährdete Bereiche</w:t>
      </w:r>
    </w:p>
    <w:p w:rsidR="0041066B" w:rsidRDefault="0041066B" w:rsidP="00761C6B">
      <w:pPr>
        <w:pStyle w:val="1CD-BodyCharChar"/>
        <w:ind w:right="396"/>
        <w:rPr>
          <w:rFonts w:cs="Arial"/>
          <w:color w:val="auto"/>
          <w:szCs w:val="20"/>
        </w:rPr>
      </w:pPr>
    </w:p>
    <w:p w:rsidR="00FF5DFE" w:rsidRDefault="00FF5DFE" w:rsidP="0041066B">
      <w:pPr>
        <w:spacing w:line="288" w:lineRule="auto"/>
        <w:rPr>
          <w:rFonts w:ascii="Arial" w:hAnsi="Arial" w:cs="Arial"/>
          <w:sz w:val="20"/>
          <w:szCs w:val="20"/>
        </w:rPr>
      </w:pPr>
    </w:p>
    <w:p w:rsidR="0041066B" w:rsidRPr="00F9628E" w:rsidRDefault="0041066B" w:rsidP="0041066B">
      <w:pPr>
        <w:spacing w:line="288" w:lineRule="auto"/>
        <w:rPr>
          <w:rFonts w:ascii="Arial" w:hAnsi="Arial" w:cs="Arial"/>
          <w:sz w:val="20"/>
          <w:szCs w:val="20"/>
        </w:rPr>
      </w:pPr>
      <w:r w:rsidRPr="00F9628E">
        <w:rPr>
          <w:rFonts w:ascii="Arial" w:hAnsi="Arial" w:cs="Arial"/>
          <w:sz w:val="20"/>
          <w:szCs w:val="20"/>
        </w:rPr>
        <w:t>Herausgeber:</w:t>
      </w:r>
    </w:p>
    <w:p w:rsidR="0041066B" w:rsidRPr="00F9628E" w:rsidRDefault="0041066B" w:rsidP="0041066B">
      <w:pPr>
        <w:spacing w:line="288" w:lineRule="auto"/>
        <w:rPr>
          <w:rFonts w:ascii="Arial" w:hAnsi="Arial" w:cs="Arial"/>
          <w:sz w:val="20"/>
          <w:szCs w:val="20"/>
        </w:rPr>
      </w:pPr>
      <w:r w:rsidRPr="00F9628E">
        <w:rPr>
          <w:rFonts w:ascii="Arial" w:hAnsi="Arial" w:cs="Arial"/>
          <w:sz w:val="20"/>
          <w:szCs w:val="20"/>
        </w:rPr>
        <w:t>KROHNE Messtechnik GmbH</w:t>
      </w:r>
    </w:p>
    <w:p w:rsidR="0041066B" w:rsidRPr="00F9628E" w:rsidRDefault="0041066B" w:rsidP="0041066B">
      <w:pPr>
        <w:spacing w:line="288" w:lineRule="auto"/>
        <w:rPr>
          <w:rFonts w:ascii="Arial" w:hAnsi="Arial" w:cs="Arial"/>
          <w:sz w:val="20"/>
          <w:szCs w:val="20"/>
        </w:rPr>
      </w:pPr>
      <w:r w:rsidRPr="00F9628E">
        <w:rPr>
          <w:rFonts w:ascii="Arial" w:hAnsi="Arial" w:cs="Arial"/>
          <w:sz w:val="20"/>
          <w:szCs w:val="20"/>
        </w:rPr>
        <w:t>Ludwig-Krohne-Str. 5</w:t>
      </w:r>
    </w:p>
    <w:p w:rsidR="0041066B" w:rsidRPr="00F9628E" w:rsidRDefault="0041066B" w:rsidP="0041066B">
      <w:pPr>
        <w:spacing w:line="288" w:lineRule="auto"/>
        <w:rPr>
          <w:rFonts w:ascii="Arial" w:hAnsi="Arial" w:cs="Arial"/>
          <w:sz w:val="20"/>
          <w:szCs w:val="20"/>
        </w:rPr>
      </w:pPr>
      <w:r w:rsidRPr="00F9628E">
        <w:rPr>
          <w:rFonts w:ascii="Arial" w:hAnsi="Arial" w:cs="Arial"/>
          <w:sz w:val="20"/>
          <w:szCs w:val="20"/>
        </w:rPr>
        <w:t>47058 Duisburg</w:t>
      </w:r>
    </w:p>
    <w:p w:rsidR="0041066B" w:rsidRDefault="00FF6FC1" w:rsidP="0041066B">
      <w:pPr>
        <w:adjustRightInd w:val="0"/>
        <w:spacing w:line="288" w:lineRule="auto"/>
        <w:rPr>
          <w:rStyle w:val="Hyperlink"/>
          <w:rFonts w:ascii="Arial" w:hAnsi="Arial" w:cs="Arial"/>
          <w:sz w:val="20"/>
          <w:szCs w:val="20"/>
        </w:rPr>
      </w:pPr>
      <w:hyperlink r:id="rId11" w:history="1">
        <w:r w:rsidR="0041066B" w:rsidRPr="00F9628E">
          <w:rPr>
            <w:rStyle w:val="Hyperlink"/>
            <w:rFonts w:ascii="Arial" w:hAnsi="Arial" w:cs="Arial"/>
            <w:sz w:val="20"/>
            <w:szCs w:val="20"/>
          </w:rPr>
          <w:t>www.krohne.com</w:t>
        </w:r>
      </w:hyperlink>
    </w:p>
    <w:p w:rsidR="00761C6B" w:rsidRPr="00A30B8E" w:rsidRDefault="00761C6B" w:rsidP="00761C6B">
      <w:pPr>
        <w:spacing w:line="288" w:lineRule="auto"/>
      </w:pPr>
    </w:p>
    <w:p w:rsidR="00761C6B" w:rsidRPr="00A30B8E" w:rsidRDefault="00761C6B" w:rsidP="00761C6B">
      <w:pPr>
        <w:spacing w:line="288" w:lineRule="auto"/>
        <w:rPr>
          <w:rFonts w:ascii="Arial" w:hAnsi="Arial" w:cs="Arial"/>
          <w:sz w:val="20"/>
          <w:szCs w:val="20"/>
        </w:rPr>
      </w:pPr>
      <w:r w:rsidRPr="00A30B8E">
        <w:rPr>
          <w:rFonts w:ascii="Arial" w:hAnsi="Arial" w:cs="Arial"/>
          <w:sz w:val="20"/>
          <w:szCs w:val="20"/>
        </w:rPr>
        <w:t xml:space="preserve">Pressekontakt: </w:t>
      </w:r>
    </w:p>
    <w:p w:rsidR="00761C6B" w:rsidRPr="00A30B8E" w:rsidRDefault="00761C6B" w:rsidP="00761C6B">
      <w:pPr>
        <w:spacing w:line="288" w:lineRule="auto"/>
        <w:rPr>
          <w:rFonts w:ascii="Arial" w:hAnsi="Arial" w:cs="Arial"/>
          <w:sz w:val="20"/>
          <w:szCs w:val="20"/>
        </w:rPr>
      </w:pPr>
      <w:r w:rsidRPr="00A30B8E">
        <w:rPr>
          <w:rFonts w:ascii="Arial" w:hAnsi="Arial" w:cs="Arial"/>
          <w:sz w:val="20"/>
          <w:szCs w:val="20"/>
        </w:rPr>
        <w:t>Jörg Holtmann, PR Manager</w:t>
      </w:r>
    </w:p>
    <w:p w:rsidR="00761C6B" w:rsidRPr="00A30B8E" w:rsidRDefault="00761C6B" w:rsidP="00761C6B">
      <w:pPr>
        <w:spacing w:line="288" w:lineRule="auto"/>
        <w:rPr>
          <w:rFonts w:ascii="Arial" w:hAnsi="Arial" w:cs="Arial"/>
          <w:sz w:val="20"/>
          <w:szCs w:val="20"/>
        </w:rPr>
      </w:pPr>
      <w:r w:rsidRPr="00A30B8E">
        <w:rPr>
          <w:rFonts w:ascii="Arial" w:hAnsi="Arial" w:cs="Arial"/>
          <w:sz w:val="20"/>
          <w:szCs w:val="20"/>
        </w:rPr>
        <w:t>Tel:  +49 203 301 4511</w:t>
      </w:r>
    </w:p>
    <w:p w:rsidR="00761C6B" w:rsidRPr="004208E3" w:rsidRDefault="00761C6B" w:rsidP="00761C6B">
      <w:pPr>
        <w:spacing w:line="288" w:lineRule="auto"/>
        <w:rPr>
          <w:rFonts w:ascii="Arial" w:hAnsi="Arial" w:cs="Arial"/>
          <w:sz w:val="20"/>
          <w:szCs w:val="20"/>
          <w:lang w:val="en-US"/>
        </w:rPr>
      </w:pPr>
      <w:r w:rsidRPr="004208E3">
        <w:rPr>
          <w:rFonts w:ascii="Arial" w:hAnsi="Arial" w:cs="Arial"/>
          <w:sz w:val="20"/>
          <w:szCs w:val="20"/>
          <w:lang w:val="en-US"/>
        </w:rPr>
        <w:t>Fax: +49 203 301 105 11</w:t>
      </w:r>
    </w:p>
    <w:p w:rsidR="00AC76F1" w:rsidRPr="00AC76F1" w:rsidRDefault="00FF6FC1" w:rsidP="00761C6B">
      <w:pPr>
        <w:adjustRightInd w:val="0"/>
        <w:spacing w:line="288" w:lineRule="auto"/>
        <w:rPr>
          <w:rFonts w:ascii="Arial" w:hAnsi="Arial" w:cs="Arial"/>
          <w:sz w:val="20"/>
          <w:szCs w:val="20"/>
          <w:lang w:val="en-US"/>
        </w:rPr>
      </w:pPr>
      <w:hyperlink r:id="rId12" w:history="1">
        <w:r w:rsidR="00761C6B" w:rsidRPr="004208E3">
          <w:rPr>
            <w:rStyle w:val="Hyperlink"/>
            <w:rFonts w:ascii="Arial" w:hAnsi="Arial" w:cs="Arial"/>
            <w:sz w:val="20"/>
            <w:szCs w:val="20"/>
            <w:lang w:val="en-US"/>
          </w:rPr>
          <w:t>j.holtmann@krohne.com</w:t>
        </w:r>
      </w:hyperlink>
    </w:p>
    <w:sectPr w:rsidR="00AC76F1" w:rsidRPr="00AC76F1" w:rsidSect="001C5060">
      <w:headerReference w:type="default" r:id="rId13"/>
      <w:footerReference w:type="default" r:id="rId14"/>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D27" w:rsidRDefault="007F5D27">
      <w:r>
        <w:separator/>
      </w:r>
    </w:p>
  </w:endnote>
  <w:endnote w:type="continuationSeparator" w:id="0">
    <w:p w:rsidR="007F5D27" w:rsidRDefault="007F5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FF6FC1">
            <w:rPr>
              <w:noProof/>
            </w:rPr>
            <w:t>1</w:t>
          </w:r>
          <w:r>
            <w:fldChar w:fldCharType="end"/>
          </w:r>
          <w:r>
            <w:rPr>
              <w:rStyle w:val="Seitenzahl"/>
              <w:rFonts w:cs="Arial"/>
              <w:sz w:val="16"/>
              <w:szCs w:val="16"/>
            </w:rPr>
            <w:t>/</w:t>
          </w:r>
          <w:r w:rsidR="00FF6FC1">
            <w:fldChar w:fldCharType="begin"/>
          </w:r>
          <w:r w:rsidR="00FF6FC1">
            <w:instrText xml:space="preserve"> NUMPAGES </w:instrText>
          </w:r>
          <w:r w:rsidR="00FF6FC1">
            <w:fldChar w:fldCharType="separate"/>
          </w:r>
          <w:r w:rsidR="00FF6FC1">
            <w:rPr>
              <w:noProof/>
            </w:rPr>
            <w:t>2</w:t>
          </w:r>
          <w:r w:rsidR="00FF6FC1">
            <w:rPr>
              <w:noProof/>
            </w:rPr>
            <w:fldChar w:fldCharType="end"/>
          </w:r>
        </w:p>
      </w:tc>
    </w:tr>
  </w:tbl>
  <w:p w:rsidR="00E31D6C" w:rsidRDefault="00E31D6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D27" w:rsidRDefault="007F5D27">
      <w:r>
        <w:separator/>
      </w:r>
    </w:p>
  </w:footnote>
  <w:footnote w:type="continuationSeparator" w:id="0">
    <w:p w:rsidR="007F5D27" w:rsidRDefault="007F5D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Kopfzeile"/>
    </w:pPr>
    <w:r>
      <w:rPr>
        <w:noProof/>
      </w:rPr>
      <w:drawing>
        <wp:anchor distT="0" distB="0" distL="114300" distR="114300" simplePos="0" relativeHeight="251658240" behindDoc="1" locked="0" layoutInCell="1" allowOverlap="1" wp14:anchorId="411C7E27" wp14:editId="7D2083B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63692239" wp14:editId="5352C763">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E31D6C"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E31D6C"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65639A8"/>
    <w:multiLevelType w:val="hybridMultilevel"/>
    <w:tmpl w:val="53F090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8">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1">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2">
    <w:nsid w:val="52AE2E8F"/>
    <w:multiLevelType w:val="hybridMultilevel"/>
    <w:tmpl w:val="E08635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693E2AC9"/>
    <w:multiLevelType w:val="hybridMultilevel"/>
    <w:tmpl w:val="1A4C3E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2"/>
  </w:num>
  <w:num w:numId="3">
    <w:abstractNumId w:val="9"/>
  </w:num>
  <w:num w:numId="4">
    <w:abstractNumId w:val="10"/>
  </w:num>
  <w:num w:numId="5">
    <w:abstractNumId w:val="4"/>
  </w:num>
  <w:num w:numId="6">
    <w:abstractNumId w:val="15"/>
  </w:num>
  <w:num w:numId="7">
    <w:abstractNumId w:val="16"/>
  </w:num>
  <w:num w:numId="8">
    <w:abstractNumId w:val="11"/>
  </w:num>
  <w:num w:numId="9">
    <w:abstractNumId w:val="13"/>
  </w:num>
  <w:num w:numId="10">
    <w:abstractNumId w:val="5"/>
  </w:num>
  <w:num w:numId="11">
    <w:abstractNumId w:val="8"/>
  </w:num>
  <w:num w:numId="12">
    <w:abstractNumId w:val="17"/>
  </w:num>
  <w:num w:numId="13">
    <w:abstractNumId w:val="3"/>
  </w:num>
  <w:num w:numId="14">
    <w:abstractNumId w:val="0"/>
  </w:num>
  <w:num w:numId="15">
    <w:abstractNumId w:val="14"/>
  </w:num>
  <w:num w:numId="16">
    <w:abstractNumId w:val="7"/>
  </w:num>
  <w:num w:numId="17">
    <w:abstractNumId w:val="19"/>
  </w:num>
  <w:num w:numId="18">
    <w:abstractNumId w:val="18"/>
  </w:num>
  <w:num w:numId="19">
    <w:abstractNumId w:val="6"/>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60D9"/>
    <w:rsid w:val="00066F86"/>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94F73"/>
    <w:rsid w:val="000A219A"/>
    <w:rsid w:val="000A2319"/>
    <w:rsid w:val="000A6496"/>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7C8"/>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7151"/>
    <w:rsid w:val="00187374"/>
    <w:rsid w:val="00187FE7"/>
    <w:rsid w:val="001907BA"/>
    <w:rsid w:val="001913DE"/>
    <w:rsid w:val="00191400"/>
    <w:rsid w:val="001A070C"/>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F2D34"/>
    <w:rsid w:val="001F3C27"/>
    <w:rsid w:val="001F7D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31"/>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A7DB0"/>
    <w:rsid w:val="002B1664"/>
    <w:rsid w:val="002B3874"/>
    <w:rsid w:val="002B39CA"/>
    <w:rsid w:val="002B6FC7"/>
    <w:rsid w:val="002C0E24"/>
    <w:rsid w:val="002D0E19"/>
    <w:rsid w:val="002D2BF4"/>
    <w:rsid w:val="002D2D53"/>
    <w:rsid w:val="002D554F"/>
    <w:rsid w:val="002D60C2"/>
    <w:rsid w:val="002E1CEB"/>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4828"/>
    <w:rsid w:val="003A51CD"/>
    <w:rsid w:val="003A5D24"/>
    <w:rsid w:val="003A6BE4"/>
    <w:rsid w:val="003A79E2"/>
    <w:rsid w:val="003B1C11"/>
    <w:rsid w:val="003B7D1D"/>
    <w:rsid w:val="003B7DB0"/>
    <w:rsid w:val="003C3454"/>
    <w:rsid w:val="003C3B1B"/>
    <w:rsid w:val="003C3E31"/>
    <w:rsid w:val="003C652F"/>
    <w:rsid w:val="003D252A"/>
    <w:rsid w:val="003D493F"/>
    <w:rsid w:val="003D7920"/>
    <w:rsid w:val="003E210D"/>
    <w:rsid w:val="003E2E58"/>
    <w:rsid w:val="003F2A23"/>
    <w:rsid w:val="003F64EE"/>
    <w:rsid w:val="0040057F"/>
    <w:rsid w:val="0040089E"/>
    <w:rsid w:val="00401568"/>
    <w:rsid w:val="00403EB3"/>
    <w:rsid w:val="00404826"/>
    <w:rsid w:val="00405323"/>
    <w:rsid w:val="0041066B"/>
    <w:rsid w:val="00411762"/>
    <w:rsid w:val="00412B12"/>
    <w:rsid w:val="004140E1"/>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31FC"/>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1BC8"/>
    <w:rsid w:val="004B226B"/>
    <w:rsid w:val="004B7792"/>
    <w:rsid w:val="004C25A8"/>
    <w:rsid w:val="004C4A0B"/>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D16"/>
    <w:rsid w:val="005745A2"/>
    <w:rsid w:val="0057461E"/>
    <w:rsid w:val="005750D6"/>
    <w:rsid w:val="0057652B"/>
    <w:rsid w:val="005777A2"/>
    <w:rsid w:val="00577EDB"/>
    <w:rsid w:val="005807F1"/>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4DB1"/>
    <w:rsid w:val="005C52D4"/>
    <w:rsid w:val="005C7B35"/>
    <w:rsid w:val="005D587C"/>
    <w:rsid w:val="005D5BC2"/>
    <w:rsid w:val="005D6DA6"/>
    <w:rsid w:val="005E2247"/>
    <w:rsid w:val="005E29F5"/>
    <w:rsid w:val="005E485D"/>
    <w:rsid w:val="005E5ADC"/>
    <w:rsid w:val="005E5E02"/>
    <w:rsid w:val="005F00A9"/>
    <w:rsid w:val="005F31A7"/>
    <w:rsid w:val="005F4A8F"/>
    <w:rsid w:val="005F5B22"/>
    <w:rsid w:val="005F7E5E"/>
    <w:rsid w:val="00600166"/>
    <w:rsid w:val="00600525"/>
    <w:rsid w:val="00600A50"/>
    <w:rsid w:val="00601EDA"/>
    <w:rsid w:val="00605646"/>
    <w:rsid w:val="006113B6"/>
    <w:rsid w:val="00615390"/>
    <w:rsid w:val="00616D4D"/>
    <w:rsid w:val="00617913"/>
    <w:rsid w:val="00624A61"/>
    <w:rsid w:val="0063614D"/>
    <w:rsid w:val="006365BB"/>
    <w:rsid w:val="0064035C"/>
    <w:rsid w:val="00640827"/>
    <w:rsid w:val="00641D59"/>
    <w:rsid w:val="0064268E"/>
    <w:rsid w:val="0064402F"/>
    <w:rsid w:val="00646335"/>
    <w:rsid w:val="006469F6"/>
    <w:rsid w:val="00651840"/>
    <w:rsid w:val="0065283D"/>
    <w:rsid w:val="0065292E"/>
    <w:rsid w:val="006529B8"/>
    <w:rsid w:val="00654476"/>
    <w:rsid w:val="00656789"/>
    <w:rsid w:val="0066067B"/>
    <w:rsid w:val="00661606"/>
    <w:rsid w:val="0066175B"/>
    <w:rsid w:val="006635C8"/>
    <w:rsid w:val="006636E9"/>
    <w:rsid w:val="00664542"/>
    <w:rsid w:val="00666B14"/>
    <w:rsid w:val="006711CF"/>
    <w:rsid w:val="00671C43"/>
    <w:rsid w:val="00671FFE"/>
    <w:rsid w:val="00672EB9"/>
    <w:rsid w:val="0067417A"/>
    <w:rsid w:val="00680EA3"/>
    <w:rsid w:val="00682E45"/>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21E1"/>
    <w:rsid w:val="006B39EA"/>
    <w:rsid w:val="006B6F5B"/>
    <w:rsid w:val="006C024D"/>
    <w:rsid w:val="006C20FB"/>
    <w:rsid w:val="006C27AA"/>
    <w:rsid w:val="006C36CE"/>
    <w:rsid w:val="006C41E5"/>
    <w:rsid w:val="006C4ED6"/>
    <w:rsid w:val="006D05C5"/>
    <w:rsid w:val="006D09C0"/>
    <w:rsid w:val="006D09F6"/>
    <w:rsid w:val="006D0ABD"/>
    <w:rsid w:val="006D1196"/>
    <w:rsid w:val="006E18BE"/>
    <w:rsid w:val="006E4B27"/>
    <w:rsid w:val="006E56AB"/>
    <w:rsid w:val="006E5802"/>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359E"/>
    <w:rsid w:val="0071403E"/>
    <w:rsid w:val="00714EF0"/>
    <w:rsid w:val="007159EF"/>
    <w:rsid w:val="00717A53"/>
    <w:rsid w:val="00720904"/>
    <w:rsid w:val="00720F6F"/>
    <w:rsid w:val="007241CD"/>
    <w:rsid w:val="00724455"/>
    <w:rsid w:val="0072560E"/>
    <w:rsid w:val="00726827"/>
    <w:rsid w:val="00726C89"/>
    <w:rsid w:val="00726CA0"/>
    <w:rsid w:val="0072738E"/>
    <w:rsid w:val="00730314"/>
    <w:rsid w:val="00733180"/>
    <w:rsid w:val="007337CB"/>
    <w:rsid w:val="00733CF8"/>
    <w:rsid w:val="00734B26"/>
    <w:rsid w:val="00735716"/>
    <w:rsid w:val="0073729F"/>
    <w:rsid w:val="00746833"/>
    <w:rsid w:val="007503EF"/>
    <w:rsid w:val="00751AA5"/>
    <w:rsid w:val="00753205"/>
    <w:rsid w:val="00754032"/>
    <w:rsid w:val="00757B1B"/>
    <w:rsid w:val="00761C6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A0833"/>
    <w:rsid w:val="007A265B"/>
    <w:rsid w:val="007A2797"/>
    <w:rsid w:val="007A3DC9"/>
    <w:rsid w:val="007A3E84"/>
    <w:rsid w:val="007A4644"/>
    <w:rsid w:val="007A6D7D"/>
    <w:rsid w:val="007B01BF"/>
    <w:rsid w:val="007B1074"/>
    <w:rsid w:val="007B371D"/>
    <w:rsid w:val="007B3953"/>
    <w:rsid w:val="007B3CB2"/>
    <w:rsid w:val="007B5175"/>
    <w:rsid w:val="007B5C48"/>
    <w:rsid w:val="007C0F41"/>
    <w:rsid w:val="007C4AB6"/>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D27"/>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6DE"/>
    <w:rsid w:val="00884F08"/>
    <w:rsid w:val="008854C4"/>
    <w:rsid w:val="00885774"/>
    <w:rsid w:val="008867BC"/>
    <w:rsid w:val="0089382F"/>
    <w:rsid w:val="00893F99"/>
    <w:rsid w:val="00894640"/>
    <w:rsid w:val="00895DD8"/>
    <w:rsid w:val="008977EC"/>
    <w:rsid w:val="008A1174"/>
    <w:rsid w:val="008A125A"/>
    <w:rsid w:val="008A253E"/>
    <w:rsid w:val="008A2998"/>
    <w:rsid w:val="008A31A5"/>
    <w:rsid w:val="008A5060"/>
    <w:rsid w:val="008A5EA6"/>
    <w:rsid w:val="008A5F25"/>
    <w:rsid w:val="008A7757"/>
    <w:rsid w:val="008B00D2"/>
    <w:rsid w:val="008B0151"/>
    <w:rsid w:val="008B4919"/>
    <w:rsid w:val="008C178A"/>
    <w:rsid w:val="008C1EC0"/>
    <w:rsid w:val="008C36BE"/>
    <w:rsid w:val="008C4B8F"/>
    <w:rsid w:val="008C56BF"/>
    <w:rsid w:val="008C7702"/>
    <w:rsid w:val="008D0026"/>
    <w:rsid w:val="008D06F2"/>
    <w:rsid w:val="008D54A7"/>
    <w:rsid w:val="008D7205"/>
    <w:rsid w:val="008D777C"/>
    <w:rsid w:val="008E04DD"/>
    <w:rsid w:val="008E2625"/>
    <w:rsid w:val="008E41C5"/>
    <w:rsid w:val="008E4399"/>
    <w:rsid w:val="008E454A"/>
    <w:rsid w:val="008E490E"/>
    <w:rsid w:val="008E5EEB"/>
    <w:rsid w:val="008E6A50"/>
    <w:rsid w:val="008E6F44"/>
    <w:rsid w:val="008F63EB"/>
    <w:rsid w:val="0090001C"/>
    <w:rsid w:val="009010C0"/>
    <w:rsid w:val="0090300B"/>
    <w:rsid w:val="0090372F"/>
    <w:rsid w:val="009037E0"/>
    <w:rsid w:val="009041D8"/>
    <w:rsid w:val="0090431C"/>
    <w:rsid w:val="009060F5"/>
    <w:rsid w:val="00910ABF"/>
    <w:rsid w:val="00915D2E"/>
    <w:rsid w:val="00916976"/>
    <w:rsid w:val="009208A9"/>
    <w:rsid w:val="00920B8D"/>
    <w:rsid w:val="00921BFD"/>
    <w:rsid w:val="00924B21"/>
    <w:rsid w:val="009279CB"/>
    <w:rsid w:val="00930201"/>
    <w:rsid w:val="00932265"/>
    <w:rsid w:val="00932330"/>
    <w:rsid w:val="00934641"/>
    <w:rsid w:val="00935A3C"/>
    <w:rsid w:val="009360A9"/>
    <w:rsid w:val="00936F34"/>
    <w:rsid w:val="00937A9E"/>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6387"/>
    <w:rsid w:val="009779AA"/>
    <w:rsid w:val="0098441C"/>
    <w:rsid w:val="00984C32"/>
    <w:rsid w:val="00986864"/>
    <w:rsid w:val="00993C45"/>
    <w:rsid w:val="00997363"/>
    <w:rsid w:val="009979FE"/>
    <w:rsid w:val="00997F5F"/>
    <w:rsid w:val="009A0630"/>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D7DA4"/>
    <w:rsid w:val="009E092A"/>
    <w:rsid w:val="009E1EBD"/>
    <w:rsid w:val="009E2394"/>
    <w:rsid w:val="009E3A17"/>
    <w:rsid w:val="009E3A93"/>
    <w:rsid w:val="009E4A3D"/>
    <w:rsid w:val="009E4D3D"/>
    <w:rsid w:val="009E4D63"/>
    <w:rsid w:val="009E55B7"/>
    <w:rsid w:val="009E5BF6"/>
    <w:rsid w:val="009E66B0"/>
    <w:rsid w:val="009E7F85"/>
    <w:rsid w:val="009F5F08"/>
    <w:rsid w:val="00A00803"/>
    <w:rsid w:val="00A0109F"/>
    <w:rsid w:val="00A046B1"/>
    <w:rsid w:val="00A04C8F"/>
    <w:rsid w:val="00A0529C"/>
    <w:rsid w:val="00A060E5"/>
    <w:rsid w:val="00A075A3"/>
    <w:rsid w:val="00A105AC"/>
    <w:rsid w:val="00A14B26"/>
    <w:rsid w:val="00A16DD5"/>
    <w:rsid w:val="00A207EF"/>
    <w:rsid w:val="00A2199F"/>
    <w:rsid w:val="00A21D35"/>
    <w:rsid w:val="00A221CE"/>
    <w:rsid w:val="00A258B0"/>
    <w:rsid w:val="00A27118"/>
    <w:rsid w:val="00A30B8E"/>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2293"/>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A0E9C"/>
    <w:rsid w:val="00AA366C"/>
    <w:rsid w:val="00AA46BD"/>
    <w:rsid w:val="00AA4C71"/>
    <w:rsid w:val="00AA6E0A"/>
    <w:rsid w:val="00AB01ED"/>
    <w:rsid w:val="00AB0C20"/>
    <w:rsid w:val="00AB0E3A"/>
    <w:rsid w:val="00AB1B54"/>
    <w:rsid w:val="00AB5874"/>
    <w:rsid w:val="00AB593F"/>
    <w:rsid w:val="00AB5D5B"/>
    <w:rsid w:val="00AB714D"/>
    <w:rsid w:val="00AC02C6"/>
    <w:rsid w:val="00AC0D6C"/>
    <w:rsid w:val="00AC30F3"/>
    <w:rsid w:val="00AC3AB8"/>
    <w:rsid w:val="00AC4BDF"/>
    <w:rsid w:val="00AC51B7"/>
    <w:rsid w:val="00AC6CFF"/>
    <w:rsid w:val="00AC743B"/>
    <w:rsid w:val="00AC76F1"/>
    <w:rsid w:val="00AD1AED"/>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41AA9"/>
    <w:rsid w:val="00B41CEC"/>
    <w:rsid w:val="00B43D59"/>
    <w:rsid w:val="00B44B58"/>
    <w:rsid w:val="00B54C81"/>
    <w:rsid w:val="00B54E0D"/>
    <w:rsid w:val="00B5745B"/>
    <w:rsid w:val="00B60BBF"/>
    <w:rsid w:val="00B63018"/>
    <w:rsid w:val="00B638C7"/>
    <w:rsid w:val="00B64F19"/>
    <w:rsid w:val="00B65DCE"/>
    <w:rsid w:val="00B66F46"/>
    <w:rsid w:val="00B71280"/>
    <w:rsid w:val="00B714DA"/>
    <w:rsid w:val="00B7162E"/>
    <w:rsid w:val="00B73559"/>
    <w:rsid w:val="00B80C0A"/>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F2A7D"/>
    <w:rsid w:val="00BF3761"/>
    <w:rsid w:val="00BF4965"/>
    <w:rsid w:val="00C00DD7"/>
    <w:rsid w:val="00C02042"/>
    <w:rsid w:val="00C02691"/>
    <w:rsid w:val="00C04BF1"/>
    <w:rsid w:val="00C04CA8"/>
    <w:rsid w:val="00C0615A"/>
    <w:rsid w:val="00C06CDC"/>
    <w:rsid w:val="00C104A4"/>
    <w:rsid w:val="00C10D79"/>
    <w:rsid w:val="00C132A8"/>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8068E"/>
    <w:rsid w:val="00C807CB"/>
    <w:rsid w:val="00C8178A"/>
    <w:rsid w:val="00C81C4F"/>
    <w:rsid w:val="00C8305F"/>
    <w:rsid w:val="00C85937"/>
    <w:rsid w:val="00C86332"/>
    <w:rsid w:val="00C86B0B"/>
    <w:rsid w:val="00C87AD4"/>
    <w:rsid w:val="00C9370B"/>
    <w:rsid w:val="00C939DB"/>
    <w:rsid w:val="00C95638"/>
    <w:rsid w:val="00C968BA"/>
    <w:rsid w:val="00C96A0A"/>
    <w:rsid w:val="00CA1475"/>
    <w:rsid w:val="00CA47CD"/>
    <w:rsid w:val="00CA587F"/>
    <w:rsid w:val="00CA6360"/>
    <w:rsid w:val="00CA68AC"/>
    <w:rsid w:val="00CA7B7B"/>
    <w:rsid w:val="00CB0475"/>
    <w:rsid w:val="00CB218D"/>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4FCD"/>
    <w:rsid w:val="00CE5881"/>
    <w:rsid w:val="00CE7B5E"/>
    <w:rsid w:val="00CF0329"/>
    <w:rsid w:val="00CF1801"/>
    <w:rsid w:val="00CF2B86"/>
    <w:rsid w:val="00CF31A0"/>
    <w:rsid w:val="00CF3582"/>
    <w:rsid w:val="00CF374C"/>
    <w:rsid w:val="00CF5677"/>
    <w:rsid w:val="00CF61E0"/>
    <w:rsid w:val="00D03E96"/>
    <w:rsid w:val="00D045DB"/>
    <w:rsid w:val="00D05759"/>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51F8"/>
    <w:rsid w:val="00D66FF4"/>
    <w:rsid w:val="00D67C91"/>
    <w:rsid w:val="00D703CF"/>
    <w:rsid w:val="00D73A9E"/>
    <w:rsid w:val="00D73BAD"/>
    <w:rsid w:val="00D75BD5"/>
    <w:rsid w:val="00D84DC2"/>
    <w:rsid w:val="00D84F29"/>
    <w:rsid w:val="00D860CB"/>
    <w:rsid w:val="00D86D4C"/>
    <w:rsid w:val="00D86DA5"/>
    <w:rsid w:val="00D87009"/>
    <w:rsid w:val="00D946DC"/>
    <w:rsid w:val="00D94C58"/>
    <w:rsid w:val="00DA09F4"/>
    <w:rsid w:val="00DA242F"/>
    <w:rsid w:val="00DA39B7"/>
    <w:rsid w:val="00DA3C92"/>
    <w:rsid w:val="00DA4470"/>
    <w:rsid w:val="00DA6701"/>
    <w:rsid w:val="00DB00F8"/>
    <w:rsid w:val="00DB217B"/>
    <w:rsid w:val="00DB224A"/>
    <w:rsid w:val="00DB3261"/>
    <w:rsid w:val="00DB3348"/>
    <w:rsid w:val="00DB339B"/>
    <w:rsid w:val="00DB3505"/>
    <w:rsid w:val="00DB54B3"/>
    <w:rsid w:val="00DB7E81"/>
    <w:rsid w:val="00DC06F3"/>
    <w:rsid w:val="00DC0A21"/>
    <w:rsid w:val="00DC3B3A"/>
    <w:rsid w:val="00DC551D"/>
    <w:rsid w:val="00DD6E32"/>
    <w:rsid w:val="00DE0C37"/>
    <w:rsid w:val="00DE1917"/>
    <w:rsid w:val="00DE72A7"/>
    <w:rsid w:val="00DE7B60"/>
    <w:rsid w:val="00DE7F16"/>
    <w:rsid w:val="00DF1448"/>
    <w:rsid w:val="00DF5519"/>
    <w:rsid w:val="00DF793A"/>
    <w:rsid w:val="00E00D8C"/>
    <w:rsid w:val="00E00F19"/>
    <w:rsid w:val="00E01306"/>
    <w:rsid w:val="00E03304"/>
    <w:rsid w:val="00E07734"/>
    <w:rsid w:val="00E12415"/>
    <w:rsid w:val="00E128A7"/>
    <w:rsid w:val="00E1293A"/>
    <w:rsid w:val="00E12F01"/>
    <w:rsid w:val="00E13BC5"/>
    <w:rsid w:val="00E141B2"/>
    <w:rsid w:val="00E15BD4"/>
    <w:rsid w:val="00E15C21"/>
    <w:rsid w:val="00E161AC"/>
    <w:rsid w:val="00E24E0A"/>
    <w:rsid w:val="00E30EFF"/>
    <w:rsid w:val="00E31279"/>
    <w:rsid w:val="00E31481"/>
    <w:rsid w:val="00E31C25"/>
    <w:rsid w:val="00E31D6C"/>
    <w:rsid w:val="00E32C53"/>
    <w:rsid w:val="00E34B2F"/>
    <w:rsid w:val="00E3609C"/>
    <w:rsid w:val="00E40B2F"/>
    <w:rsid w:val="00E412CB"/>
    <w:rsid w:val="00E42193"/>
    <w:rsid w:val="00E424A1"/>
    <w:rsid w:val="00E4527F"/>
    <w:rsid w:val="00E46BC7"/>
    <w:rsid w:val="00E47F96"/>
    <w:rsid w:val="00E50145"/>
    <w:rsid w:val="00E50C86"/>
    <w:rsid w:val="00E53ECF"/>
    <w:rsid w:val="00E57DB4"/>
    <w:rsid w:val="00E618D2"/>
    <w:rsid w:val="00E626EF"/>
    <w:rsid w:val="00E62D69"/>
    <w:rsid w:val="00E64F34"/>
    <w:rsid w:val="00E656D6"/>
    <w:rsid w:val="00E66E43"/>
    <w:rsid w:val="00E67959"/>
    <w:rsid w:val="00E67FD8"/>
    <w:rsid w:val="00E70CE4"/>
    <w:rsid w:val="00E75990"/>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F00141"/>
    <w:rsid w:val="00F00203"/>
    <w:rsid w:val="00F01F68"/>
    <w:rsid w:val="00F027A8"/>
    <w:rsid w:val="00F048A5"/>
    <w:rsid w:val="00F0588C"/>
    <w:rsid w:val="00F107F0"/>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42C"/>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3422"/>
    <w:rsid w:val="00F85066"/>
    <w:rsid w:val="00F85EE0"/>
    <w:rsid w:val="00F906EA"/>
    <w:rsid w:val="00F93034"/>
    <w:rsid w:val="00F93CC0"/>
    <w:rsid w:val="00F9628E"/>
    <w:rsid w:val="00F9716F"/>
    <w:rsid w:val="00FA0735"/>
    <w:rsid w:val="00FA36D6"/>
    <w:rsid w:val="00FA3C86"/>
    <w:rsid w:val="00FA440E"/>
    <w:rsid w:val="00FA5C24"/>
    <w:rsid w:val="00FA77E1"/>
    <w:rsid w:val="00FB067E"/>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 w:val="00FF5DFE"/>
    <w:rsid w:val="00FF6F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holtmann@krohne.com?subject=ISA%20Messe-Award%20f&#252;r%20UFM%20303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de.krohne.com/de/dlc/"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BEAEE-6E1C-456C-AC71-66B677F4E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382</Words>
  <Characters>2918</Characters>
  <Application>Microsoft Office Word</Application>
  <DocSecurity>0</DocSecurity>
  <Lines>24</Lines>
  <Paragraphs>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3294</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Jörg</cp:lastModifiedBy>
  <cp:revision>6</cp:revision>
  <cp:lastPrinted>2013-08-08T16:17:00Z</cp:lastPrinted>
  <dcterms:created xsi:type="dcterms:W3CDTF">2013-11-20T11:22:00Z</dcterms:created>
  <dcterms:modified xsi:type="dcterms:W3CDTF">2013-12-09T09:23:00Z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