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2EE84" w14:textId="680FB384" w:rsidR="0032434C" w:rsidRDefault="000674E3" w:rsidP="0032434C">
      <w:pPr>
        <w:adjustRightInd w:val="0"/>
        <w:spacing w:line="288" w:lineRule="auto"/>
        <w:ind w:right="495"/>
        <w:jc w:val="both"/>
        <w:rPr>
          <w:rFonts w:ascii="Arial" w:hAnsi="Arial" w:cs="Arial"/>
          <w:b/>
          <w:color w:val="auto"/>
          <w:sz w:val="28"/>
          <w:szCs w:val="32"/>
          <w:lang w:val="fr-FR"/>
        </w:rPr>
      </w:pPr>
      <w:r w:rsidRPr="000674E3">
        <w:rPr>
          <w:rFonts w:ascii="Arial" w:hAnsi="Arial" w:cs="Arial"/>
          <w:b/>
          <w:color w:val="auto"/>
          <w:sz w:val="28"/>
          <w:szCs w:val="32"/>
          <w:lang w:val="fr-FR"/>
        </w:rPr>
        <w:t>OPTISONIC 6300 : débitmètre à ultrasons clamp-on avec nouvelles fonctionnalités</w:t>
      </w:r>
    </w:p>
    <w:p w14:paraId="1974F52E" w14:textId="77777777" w:rsidR="005C1E9C" w:rsidRPr="005C1E9C" w:rsidRDefault="005C1E9C" w:rsidP="005C1E9C">
      <w:pPr>
        <w:pStyle w:val="ListParagraph"/>
        <w:adjustRightInd w:val="0"/>
        <w:spacing w:line="288" w:lineRule="auto"/>
        <w:ind w:right="495"/>
        <w:jc w:val="both"/>
        <w:rPr>
          <w:rFonts w:ascii="Arial" w:hAnsi="Arial" w:cs="Arial"/>
          <w:color w:val="auto"/>
          <w:sz w:val="20"/>
          <w:szCs w:val="20"/>
          <w:lang w:val="fr-FR"/>
        </w:rPr>
      </w:pPr>
    </w:p>
    <w:p w14:paraId="0B6066C4" w14:textId="77777777" w:rsidR="000674E3" w:rsidRPr="000674E3" w:rsidRDefault="000674E3" w:rsidP="000674E3">
      <w:pPr>
        <w:pStyle w:val="ListParagraph"/>
        <w:numPr>
          <w:ilvl w:val="0"/>
          <w:numId w:val="23"/>
        </w:numPr>
        <w:adjustRightInd w:val="0"/>
        <w:spacing w:line="288" w:lineRule="auto"/>
        <w:ind w:right="495"/>
        <w:jc w:val="both"/>
        <w:rPr>
          <w:rFonts w:ascii="Arial" w:hAnsi="Arial" w:cs="Arial"/>
          <w:color w:val="auto"/>
          <w:sz w:val="20"/>
          <w:szCs w:val="20"/>
          <w:lang w:val="fr-FR"/>
        </w:rPr>
      </w:pPr>
      <w:r w:rsidRPr="000674E3">
        <w:rPr>
          <w:rFonts w:ascii="Arial" w:hAnsi="Arial" w:cs="Arial"/>
          <w:color w:val="auto"/>
          <w:sz w:val="20"/>
          <w:szCs w:val="20"/>
          <w:lang w:val="fr-FR"/>
        </w:rPr>
        <w:t>Nouveaux rails de capteur en acier inoxydable et convertisseur de mesure amélioré pour une configuration simple et rapide du point de mesure</w:t>
      </w:r>
    </w:p>
    <w:p w14:paraId="0C531FB5" w14:textId="77777777" w:rsidR="000674E3" w:rsidRPr="000674E3" w:rsidRDefault="000674E3" w:rsidP="000674E3">
      <w:pPr>
        <w:pStyle w:val="ListParagraph"/>
        <w:numPr>
          <w:ilvl w:val="0"/>
          <w:numId w:val="23"/>
        </w:numPr>
        <w:adjustRightInd w:val="0"/>
        <w:spacing w:line="288" w:lineRule="auto"/>
        <w:ind w:right="495"/>
        <w:jc w:val="both"/>
        <w:rPr>
          <w:rFonts w:ascii="Arial" w:hAnsi="Arial" w:cs="Arial"/>
          <w:color w:val="auto"/>
          <w:sz w:val="20"/>
          <w:szCs w:val="20"/>
          <w:lang w:val="fr-FR"/>
        </w:rPr>
      </w:pPr>
      <w:r w:rsidRPr="000674E3">
        <w:rPr>
          <w:rFonts w:ascii="Arial" w:hAnsi="Arial" w:cs="Arial"/>
          <w:color w:val="auto"/>
          <w:sz w:val="20"/>
          <w:szCs w:val="20"/>
          <w:lang w:val="fr-FR"/>
        </w:rPr>
        <w:t>Tampons de couplage solides pour une maintenance minimale</w:t>
      </w:r>
    </w:p>
    <w:p w14:paraId="46A5A268" w14:textId="6BF42690" w:rsidR="000674E3" w:rsidRPr="00DF5F87" w:rsidRDefault="000674E3" w:rsidP="000674E3">
      <w:pPr>
        <w:pStyle w:val="ListParagraph"/>
        <w:numPr>
          <w:ilvl w:val="0"/>
          <w:numId w:val="23"/>
        </w:numPr>
        <w:adjustRightInd w:val="0"/>
        <w:spacing w:line="288" w:lineRule="auto"/>
        <w:ind w:right="495"/>
        <w:jc w:val="both"/>
        <w:rPr>
          <w:rFonts w:ascii="Arial" w:hAnsi="Arial" w:cs="Arial"/>
          <w:color w:val="auto"/>
          <w:sz w:val="20"/>
          <w:szCs w:val="20"/>
          <w:lang w:val="fr-FR"/>
        </w:rPr>
      </w:pPr>
      <w:r w:rsidRPr="000674E3">
        <w:rPr>
          <w:rFonts w:ascii="Arial" w:hAnsi="Arial" w:cs="Arial"/>
          <w:color w:val="auto"/>
          <w:sz w:val="20"/>
          <w:szCs w:val="20"/>
          <w:lang w:val="fr-FR"/>
        </w:rPr>
        <w:t>Convertisseur de mesure amélioré : paramètres préprogrammés et assistant d'installation, mode X, diagnostics NAMUR NE107, calcul de l'énergie thermique</w:t>
      </w:r>
    </w:p>
    <w:p w14:paraId="761ABC19"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6167BB52" w14:textId="55F53098" w:rsidR="000674E3" w:rsidRDefault="000674E3" w:rsidP="000674E3">
      <w:pPr>
        <w:adjustRightInd w:val="0"/>
        <w:spacing w:line="288" w:lineRule="auto"/>
        <w:ind w:right="495"/>
        <w:jc w:val="both"/>
        <w:rPr>
          <w:rFonts w:ascii="Arial" w:hAnsi="Arial" w:cs="Arial"/>
          <w:color w:val="auto"/>
          <w:sz w:val="20"/>
          <w:szCs w:val="20"/>
          <w:lang w:val="fr-FR"/>
        </w:rPr>
      </w:pPr>
      <w:r w:rsidRPr="000674E3">
        <w:rPr>
          <w:rFonts w:ascii="Arial" w:hAnsi="Arial" w:cs="Arial"/>
          <w:color w:val="auto"/>
          <w:sz w:val="20"/>
          <w:szCs w:val="20"/>
          <w:lang w:val="fr-FR"/>
        </w:rPr>
        <w:t>L'OPTISONIC 6300 est désormais disponible avec de nouveaux rails de capteur en acier inox et un convertisseur amélioré pour une installation simple et rapide. Le débitmètre à ultrasons clamp-on est adapté à une installation temporaire ou permanente sur tout type de conduite jusqu'à DN 4000, jusqu'à des températures de process de +200°C. Il permet de mesurer le débit de liquides (non) conducteurs dans les applications générales et les utilités où la mesure en ligne n'est pas possible ou souhaitable.</w:t>
      </w:r>
    </w:p>
    <w:p w14:paraId="3A561A59" w14:textId="77777777" w:rsidR="000674E3" w:rsidRPr="000674E3" w:rsidRDefault="000674E3" w:rsidP="000674E3">
      <w:pPr>
        <w:adjustRightInd w:val="0"/>
        <w:spacing w:line="288" w:lineRule="auto"/>
        <w:ind w:right="495"/>
        <w:jc w:val="both"/>
        <w:rPr>
          <w:rFonts w:ascii="Arial" w:hAnsi="Arial" w:cs="Arial"/>
          <w:color w:val="auto"/>
          <w:sz w:val="20"/>
          <w:szCs w:val="20"/>
          <w:lang w:val="fr-FR"/>
        </w:rPr>
      </w:pPr>
    </w:p>
    <w:p w14:paraId="638A2DD3" w14:textId="143DAE16" w:rsidR="000674E3" w:rsidRDefault="000674E3" w:rsidP="000674E3">
      <w:pPr>
        <w:adjustRightInd w:val="0"/>
        <w:spacing w:line="288" w:lineRule="auto"/>
        <w:ind w:right="495"/>
        <w:jc w:val="both"/>
        <w:rPr>
          <w:rFonts w:ascii="Arial" w:hAnsi="Arial" w:cs="Arial"/>
          <w:color w:val="auto"/>
          <w:sz w:val="20"/>
          <w:szCs w:val="20"/>
          <w:lang w:val="fr-FR"/>
        </w:rPr>
      </w:pPr>
      <w:r w:rsidRPr="000674E3">
        <w:rPr>
          <w:rFonts w:ascii="Arial" w:hAnsi="Arial" w:cs="Arial"/>
          <w:color w:val="auto"/>
          <w:sz w:val="20"/>
          <w:szCs w:val="20"/>
          <w:lang w:val="fr-FR"/>
        </w:rPr>
        <w:t>Les nouveaux rails pour capteur en acier inoxydable 316L sont conçus pour des installations rapides, simples et précises et peuvent être montés sur tout type de conduite en quelques minutes. Ce type de rail peut être utilisé en zones dangereuses, dans les applications haute température, dans des conditions difficiles comme les environnements offshore, ou en version IP68/NEMA 6P pour les applications immergées. Les rails sont raccordés au convertisseur, via un câble de signal fixe de 6 ou 10 m, et jusqu'à 30 m en option. Pour remplacer la graisse de couplage et réduire la maintenance au strict minimum, on peut choisir des tampons de couplage solides comme matériau de contact, pour les applications haute température par exemple.</w:t>
      </w:r>
    </w:p>
    <w:p w14:paraId="1D4C4F19" w14:textId="77777777" w:rsidR="000674E3" w:rsidRPr="000674E3" w:rsidRDefault="000674E3" w:rsidP="000674E3">
      <w:pPr>
        <w:adjustRightInd w:val="0"/>
        <w:spacing w:line="288" w:lineRule="auto"/>
        <w:ind w:right="495"/>
        <w:jc w:val="both"/>
        <w:rPr>
          <w:rFonts w:ascii="Arial" w:hAnsi="Arial" w:cs="Arial"/>
          <w:color w:val="auto"/>
          <w:sz w:val="20"/>
          <w:szCs w:val="20"/>
          <w:lang w:val="fr-FR"/>
        </w:rPr>
      </w:pPr>
    </w:p>
    <w:p w14:paraId="55447B2E" w14:textId="1383220A" w:rsidR="001D248D" w:rsidRDefault="000674E3" w:rsidP="000674E3">
      <w:pPr>
        <w:adjustRightInd w:val="0"/>
        <w:spacing w:line="288" w:lineRule="auto"/>
        <w:ind w:right="495"/>
        <w:jc w:val="both"/>
        <w:rPr>
          <w:rFonts w:ascii="Arial" w:hAnsi="Arial" w:cs="Arial"/>
          <w:color w:val="auto"/>
          <w:sz w:val="20"/>
          <w:szCs w:val="20"/>
          <w:lang w:val="fr-FR"/>
        </w:rPr>
      </w:pPr>
      <w:r w:rsidRPr="000674E3">
        <w:rPr>
          <w:rFonts w:ascii="Arial" w:hAnsi="Arial" w:cs="Arial"/>
          <w:color w:val="auto"/>
          <w:sz w:val="20"/>
          <w:szCs w:val="20"/>
          <w:lang w:val="fr-FR"/>
        </w:rPr>
        <w:t>Le convertisseur de mesure a également été amélioré pour une configuration simple et rapide du point de mesure, avec des paramètres préprogrammés et un assistant d'installation. Il contrôle simultanément les applications à simple voie ou à double voie/dual pipe : pour les applications exigeantes, l'OPTISONIC 6300 offre des configurations à double voie ou en mode X (deux rails de capteurs appariés avec voies de mesure croisées) pour une mesure stable et fiable. Il dispose également de diagnostics avancés conformes à la norme NAMUR NE107, et peut être utilisé comme un calculateur d'énergie thermique. Toutes les valeurs mesurées ou calculées peuvent être affichées de manière personnalisée ou disponibles en tant que valeur de sortie.</w:t>
      </w:r>
    </w:p>
    <w:p w14:paraId="28BD96B3" w14:textId="77777777" w:rsidR="000674E3" w:rsidRDefault="000674E3" w:rsidP="000674E3">
      <w:pPr>
        <w:adjustRightInd w:val="0"/>
        <w:spacing w:line="288" w:lineRule="auto"/>
        <w:ind w:right="495"/>
        <w:jc w:val="both"/>
        <w:rPr>
          <w:rFonts w:ascii="Arial" w:hAnsi="Arial" w:cs="Arial"/>
          <w:color w:val="auto"/>
          <w:sz w:val="20"/>
          <w:szCs w:val="20"/>
          <w:lang w:val="fr-FR"/>
        </w:rPr>
      </w:pPr>
    </w:p>
    <w:p w14:paraId="36F49BFE" w14:textId="77777777" w:rsidR="001D248D" w:rsidRDefault="006B0467" w:rsidP="001D248D">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00DF5F87" w:rsidRPr="00DF5F87">
        <w:rPr>
          <w:rFonts w:ascii="Arial" w:hAnsi="Arial" w:cs="Arial"/>
          <w:color w:val="auto"/>
          <w:sz w:val="20"/>
          <w:szCs w:val="20"/>
          <w:lang w:val="fr-FR"/>
        </w:rPr>
        <w:t xml:space="preserve">KROHNE est un fabricant et fournisseur mondial d'instrumentation de process, solutions de mesure et services dans de nombreuses industries. Fondée en 1921 et basée à Duisbourg, Allemagne, l'entreprise dispose de plus de </w:t>
      </w:r>
      <w:r w:rsidR="00A44337">
        <w:rPr>
          <w:rFonts w:ascii="Arial" w:hAnsi="Arial" w:cs="Arial"/>
          <w:color w:val="auto"/>
          <w:sz w:val="20"/>
          <w:szCs w:val="20"/>
          <w:lang w:val="fr-FR"/>
        </w:rPr>
        <w:t>4 0</w:t>
      </w:r>
      <w:r w:rsidR="00DF5F87" w:rsidRPr="00DF5F87">
        <w:rPr>
          <w:rFonts w:ascii="Arial" w:hAnsi="Arial" w:cs="Arial"/>
          <w:color w:val="auto"/>
          <w:sz w:val="20"/>
          <w:szCs w:val="20"/>
          <w:lang w:val="fr-FR"/>
        </w:rPr>
        <w:t>00 employés et pos</w:t>
      </w:r>
      <w:r w:rsidR="00ED644E">
        <w:rPr>
          <w:rFonts w:ascii="Arial" w:hAnsi="Arial" w:cs="Arial"/>
          <w:color w:val="auto"/>
          <w:sz w:val="20"/>
          <w:szCs w:val="20"/>
          <w:lang w:val="fr-FR"/>
        </w:rPr>
        <w:t>sèd</w:t>
      </w:r>
      <w:r w:rsidR="00DF5F87" w:rsidRPr="00DF5F87">
        <w:rPr>
          <w:rFonts w:ascii="Arial" w:hAnsi="Arial" w:cs="Arial"/>
          <w:color w:val="auto"/>
          <w:sz w:val="20"/>
          <w:szCs w:val="20"/>
          <w:lang w:val="fr-FR"/>
        </w:rPr>
        <w:t>e de</w:t>
      </w:r>
      <w:r w:rsidR="00C8112A">
        <w:rPr>
          <w:rFonts w:ascii="Arial" w:hAnsi="Arial" w:cs="Arial"/>
          <w:color w:val="auto"/>
          <w:sz w:val="20"/>
          <w:szCs w:val="20"/>
          <w:lang w:val="fr-FR"/>
        </w:rPr>
        <w:t>s</w:t>
      </w:r>
      <w:r w:rsidR="00DF5F87" w:rsidRPr="00DF5F87">
        <w:rPr>
          <w:rFonts w:ascii="Arial" w:hAnsi="Arial" w:cs="Arial"/>
          <w:color w:val="auto"/>
          <w:sz w:val="20"/>
          <w:szCs w:val="20"/>
          <w:lang w:val="fr-FR"/>
        </w:rPr>
        <w:t xml:space="preserve"> connaissances approfondies </w:t>
      </w:r>
      <w:r w:rsidR="00C8112A">
        <w:rPr>
          <w:rFonts w:ascii="Arial" w:hAnsi="Arial" w:cs="Arial"/>
          <w:color w:val="auto"/>
          <w:sz w:val="20"/>
          <w:szCs w:val="20"/>
          <w:lang w:val="fr-FR"/>
        </w:rPr>
        <w:t>sur l</w:t>
      </w:r>
      <w:r w:rsidR="00DF5F87" w:rsidRPr="00DF5F87">
        <w:rPr>
          <w:rFonts w:ascii="Arial" w:hAnsi="Arial" w:cs="Arial"/>
          <w:color w:val="auto"/>
          <w:sz w:val="20"/>
          <w:szCs w:val="20"/>
          <w:lang w:val="fr-FR"/>
        </w:rPr>
        <w:t>es applications</w:t>
      </w:r>
      <w:r w:rsidR="00C8112A">
        <w:rPr>
          <w:rFonts w:ascii="Arial" w:hAnsi="Arial" w:cs="Arial"/>
          <w:color w:val="auto"/>
          <w:sz w:val="20"/>
          <w:szCs w:val="20"/>
          <w:lang w:val="fr-FR"/>
        </w:rPr>
        <w:t>, ainsi que</w:t>
      </w:r>
      <w:r w:rsidR="00DF5F87" w:rsidRPr="00DF5F87">
        <w:rPr>
          <w:rFonts w:ascii="Arial" w:hAnsi="Arial" w:cs="Arial"/>
          <w:color w:val="auto"/>
          <w:sz w:val="20"/>
          <w:szCs w:val="20"/>
          <w:lang w:val="fr-FR"/>
        </w:rPr>
        <w:t xml:space="preserve"> de</w:t>
      </w:r>
      <w:r w:rsidR="00C8112A">
        <w:rPr>
          <w:rFonts w:ascii="Arial" w:hAnsi="Arial" w:cs="Arial"/>
          <w:color w:val="auto"/>
          <w:sz w:val="20"/>
          <w:szCs w:val="20"/>
          <w:lang w:val="fr-FR"/>
        </w:rPr>
        <w:t>s</w:t>
      </w:r>
      <w:r w:rsidR="00DF5F87" w:rsidRPr="00DF5F87">
        <w:rPr>
          <w:rFonts w:ascii="Arial" w:hAnsi="Arial" w:cs="Arial"/>
          <w:color w:val="auto"/>
          <w:sz w:val="20"/>
          <w:szCs w:val="20"/>
          <w:lang w:val="fr-FR"/>
        </w:rPr>
        <w:t xml:space="preserve"> contacts locaux dans le cadre de projets d'instrumentation dans plus de 100 pays. KROHNE est synonyme d'innovation et de produits de haute qualité, et est l'un des leaders du marché dans l'industrie de process.</w:t>
      </w:r>
    </w:p>
    <w:p w14:paraId="1EA43BD5" w14:textId="5DA7C240" w:rsidR="00DF5F87" w:rsidRPr="00DF5F87" w:rsidRDefault="000C1E50" w:rsidP="001D248D">
      <w:pPr>
        <w:adjustRightInd w:val="0"/>
        <w:spacing w:line="288" w:lineRule="auto"/>
        <w:ind w:right="495"/>
        <w:jc w:val="both"/>
        <w:rPr>
          <w:rFonts w:ascii="Arial" w:hAnsi="Arial" w:cs="Arial"/>
          <w:color w:val="auto"/>
          <w:sz w:val="20"/>
          <w:szCs w:val="20"/>
          <w:lang w:val="fr-FR"/>
        </w:rPr>
      </w:pPr>
      <w:r>
        <w:rPr>
          <w:rFonts w:ascii="Arial" w:hAnsi="Arial" w:cs="Arial"/>
          <w:noProof/>
          <w:color w:val="auto"/>
          <w:sz w:val="20"/>
          <w:szCs w:val="20"/>
          <w:lang w:val="fr-FR"/>
        </w:rPr>
        <w:lastRenderedPageBreak/>
        <w:drawing>
          <wp:inline distT="0" distB="0" distL="0" distR="0" wp14:anchorId="13D92D9F" wp14:editId="2BCD5095">
            <wp:extent cx="2349365" cy="1562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0948" cy="1563153"/>
                    </a:xfrm>
                    <a:prstGeom prst="rect">
                      <a:avLst/>
                    </a:prstGeom>
                    <a:noFill/>
                    <a:ln>
                      <a:noFill/>
                    </a:ln>
                  </pic:spPr>
                </pic:pic>
              </a:graphicData>
            </a:graphic>
          </wp:inline>
        </w:drawing>
      </w:r>
    </w:p>
    <w:p w14:paraId="49E31CB1" w14:textId="07D3E8B2" w:rsidR="00E030CC" w:rsidRDefault="000674E3" w:rsidP="00681BEA">
      <w:pPr>
        <w:spacing w:line="288" w:lineRule="auto"/>
        <w:rPr>
          <w:rFonts w:ascii="Arial" w:hAnsi="Arial" w:cs="Arial"/>
          <w:color w:val="auto"/>
          <w:sz w:val="20"/>
          <w:szCs w:val="20"/>
          <w:lang w:val="fr-FR"/>
        </w:rPr>
      </w:pPr>
      <w:r w:rsidRPr="000674E3">
        <w:rPr>
          <w:rFonts w:ascii="Arial" w:hAnsi="Arial" w:cs="Arial"/>
          <w:color w:val="auto"/>
          <w:sz w:val="20"/>
          <w:szCs w:val="20"/>
          <w:lang w:val="fr-FR"/>
        </w:rPr>
        <w:t>Débitmètre à ultrasons clamp-on OPTISONIC 6300 avec nouveaux rails en acier inox et convertisseur amélioré pour une configuration simple et rapide du point de mesure</w:t>
      </w:r>
    </w:p>
    <w:p w14:paraId="6792A72A" w14:textId="0A3291AC" w:rsidR="000C1E50" w:rsidRDefault="000C1E50" w:rsidP="00681BEA">
      <w:pPr>
        <w:spacing w:line="288" w:lineRule="auto"/>
        <w:rPr>
          <w:rFonts w:ascii="Arial" w:hAnsi="Arial" w:cs="Arial"/>
          <w:color w:val="auto"/>
          <w:sz w:val="20"/>
          <w:szCs w:val="20"/>
          <w:lang w:val="fr-FR"/>
        </w:rPr>
      </w:pPr>
    </w:p>
    <w:p w14:paraId="5FB1AD88" w14:textId="6BCDC655" w:rsidR="000674E3" w:rsidRDefault="000C1E50" w:rsidP="000C1E50">
      <w:pPr>
        <w:spacing w:line="288" w:lineRule="auto"/>
        <w:rPr>
          <w:rFonts w:ascii="Arial" w:hAnsi="Arial" w:cs="Arial"/>
          <w:color w:val="auto"/>
          <w:sz w:val="20"/>
          <w:szCs w:val="20"/>
          <w:lang w:val="fr-FR"/>
        </w:rPr>
      </w:pPr>
      <w:r>
        <w:rPr>
          <w:rFonts w:ascii="Arial" w:hAnsi="Arial" w:cs="Arial"/>
          <w:noProof/>
          <w:color w:val="auto"/>
          <w:sz w:val="20"/>
          <w:szCs w:val="20"/>
          <w:lang w:val="fr-FR"/>
        </w:rPr>
        <w:drawing>
          <wp:inline distT="0" distB="0" distL="0" distR="0" wp14:anchorId="5F7EC6A6" wp14:editId="386F4B44">
            <wp:extent cx="2349365" cy="1562100"/>
            <wp:effectExtent l="0" t="0" r="0" b="0"/>
            <wp:docPr id="5" name="Picture 5" descr="A close-up of a microsco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up of a microscope&#10;&#10;Description automatically generated with low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6207" cy="1566650"/>
                    </a:xfrm>
                    <a:prstGeom prst="rect">
                      <a:avLst/>
                    </a:prstGeom>
                    <a:noFill/>
                    <a:ln>
                      <a:noFill/>
                    </a:ln>
                  </pic:spPr>
                </pic:pic>
              </a:graphicData>
            </a:graphic>
          </wp:inline>
        </w:drawing>
      </w:r>
    </w:p>
    <w:p w14:paraId="1B2AE02F" w14:textId="0FC678A2" w:rsidR="000674E3" w:rsidRDefault="000674E3" w:rsidP="000674E3">
      <w:pPr>
        <w:spacing w:line="288" w:lineRule="auto"/>
        <w:rPr>
          <w:rFonts w:ascii="Arial" w:hAnsi="Arial" w:cs="Arial"/>
          <w:color w:val="auto"/>
          <w:sz w:val="20"/>
          <w:szCs w:val="20"/>
          <w:lang w:val="fr-FR"/>
        </w:rPr>
      </w:pPr>
      <w:r w:rsidRPr="000674E3">
        <w:rPr>
          <w:rFonts w:ascii="Arial" w:hAnsi="Arial" w:cs="Arial"/>
          <w:color w:val="auto"/>
          <w:sz w:val="20"/>
          <w:szCs w:val="20"/>
          <w:lang w:val="fr-FR"/>
        </w:rPr>
        <w:t>Débitmètre clamp-on OPTISONIC 6300 en mode X : deux rails de capteur appariés avec trajectoires de mesure croisées fournissent deux mesures de débit indépendantes pour les applications exigeantes</w:t>
      </w:r>
    </w:p>
    <w:p w14:paraId="7FFB45CF" w14:textId="77777777" w:rsidR="000674E3" w:rsidRPr="00681BEA" w:rsidRDefault="000674E3" w:rsidP="00681BEA">
      <w:pPr>
        <w:spacing w:line="288" w:lineRule="auto"/>
        <w:rPr>
          <w:rFonts w:ascii="Arial" w:hAnsi="Arial" w:cs="Arial"/>
          <w:color w:val="auto"/>
          <w:sz w:val="20"/>
          <w:szCs w:val="20"/>
          <w:lang w:val="fr-FR"/>
        </w:rPr>
      </w:pPr>
    </w:p>
    <w:p w14:paraId="7C5FFCAC" w14:textId="7E6D3235"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096D5922"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43013090" w14:textId="46CBCDAC"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Tel.:+33 4 75 05 44 0</w:t>
      </w:r>
      <w:r w:rsidR="004844C6">
        <w:rPr>
          <w:rFonts w:ascii="Arial" w:hAnsi="Arial" w:cs="Arial"/>
          <w:sz w:val="20"/>
          <w:szCs w:val="20"/>
          <w:lang w:val="fr-FR"/>
        </w:rPr>
        <w:t>2</w:t>
      </w:r>
      <w:r w:rsidRPr="00C02D33">
        <w:rPr>
          <w:rFonts w:ascii="Arial" w:hAnsi="Arial" w:cs="Arial"/>
          <w:sz w:val="20"/>
          <w:szCs w:val="20"/>
          <w:lang w:val="fr-FR"/>
        </w:rPr>
        <w:t xml:space="preserve"> </w:t>
      </w:r>
    </w:p>
    <w:p w14:paraId="1FB0DB88" w14:textId="139E192D" w:rsidR="00A67269"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14:paraId="33389715" w14:textId="245AE6D0" w:rsidR="004844C6" w:rsidRPr="00C02D33" w:rsidRDefault="000C1E50" w:rsidP="00A67269">
      <w:pPr>
        <w:spacing w:line="288" w:lineRule="auto"/>
        <w:rPr>
          <w:rFonts w:ascii="Arial" w:hAnsi="Arial" w:cs="Arial"/>
          <w:sz w:val="20"/>
          <w:szCs w:val="20"/>
          <w:lang w:val="fr-FR"/>
        </w:rPr>
      </w:pPr>
      <w:hyperlink r:id="rId10" w:history="1">
        <w:r w:rsidR="004844C6" w:rsidRPr="005F5743">
          <w:rPr>
            <w:rStyle w:val="Hyperlink"/>
            <w:rFonts w:ascii="Arial" w:hAnsi="Arial" w:cs="Arial"/>
            <w:sz w:val="20"/>
            <w:szCs w:val="20"/>
            <w:lang w:val="fr-FR"/>
          </w:rPr>
          <w:t>a.chevallier@krohne.com</w:t>
        </w:r>
      </w:hyperlink>
      <w:r w:rsidR="004844C6">
        <w:rPr>
          <w:rFonts w:ascii="Arial" w:hAnsi="Arial" w:cs="Arial"/>
          <w:sz w:val="20"/>
          <w:szCs w:val="20"/>
          <w:lang w:val="fr-FR"/>
        </w:rPr>
        <w:t xml:space="preserve"> </w:t>
      </w:r>
    </w:p>
    <w:p w14:paraId="3A2E4A53" w14:textId="77777777" w:rsidR="00FC1EBD" w:rsidRPr="00A618E7" w:rsidRDefault="000C1E50"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885E1" w14:textId="77777777" w:rsidR="005F7DA6" w:rsidRDefault="005F7DA6">
      <w:r>
        <w:separator/>
      </w:r>
    </w:p>
  </w:endnote>
  <w:endnote w:type="continuationSeparator" w:id="0">
    <w:p w14:paraId="5B6CB3FD"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36E07B75" w14:textId="77777777" w:rsidTr="00545162">
      <w:trPr>
        <w:trHeight w:val="567"/>
      </w:trPr>
      <w:tc>
        <w:tcPr>
          <w:tcW w:w="7200" w:type="dxa"/>
          <w:shd w:val="clear" w:color="auto" w:fill="auto"/>
          <w:tcMar>
            <w:top w:w="113" w:type="dxa"/>
            <w:left w:w="0" w:type="dxa"/>
            <w:right w:w="0" w:type="dxa"/>
          </w:tcMar>
        </w:tcPr>
        <w:p w14:paraId="1D53A0A7"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2C46E589"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3C1D">
            <w:rPr>
              <w:noProof/>
            </w:rPr>
            <w:t>2</w:t>
          </w:r>
          <w:r>
            <w:fldChar w:fldCharType="end"/>
          </w:r>
          <w:r>
            <w:rPr>
              <w:rStyle w:val="PageNumber"/>
              <w:rFonts w:cs="Arial"/>
              <w:sz w:val="16"/>
              <w:szCs w:val="16"/>
            </w:rPr>
            <w:t>/</w:t>
          </w:r>
          <w:r w:rsidR="000C1E50">
            <w:fldChar w:fldCharType="begin"/>
          </w:r>
          <w:r w:rsidR="000C1E50">
            <w:instrText xml:space="preserve"> NUMPAGES </w:instrText>
          </w:r>
          <w:r w:rsidR="000C1E50">
            <w:fldChar w:fldCharType="separate"/>
          </w:r>
          <w:r w:rsidR="00D83C1D">
            <w:rPr>
              <w:noProof/>
            </w:rPr>
            <w:t>2</w:t>
          </w:r>
          <w:r w:rsidR="000C1E50">
            <w:rPr>
              <w:noProof/>
            </w:rPr>
            <w:fldChar w:fldCharType="end"/>
          </w:r>
        </w:p>
      </w:tc>
    </w:tr>
  </w:tbl>
  <w:p w14:paraId="5CED044E" w14:textId="77777777" w:rsidR="00E31D6C" w:rsidRDefault="00E31D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BCB4D" w14:textId="77777777" w:rsidR="005F7DA6" w:rsidRDefault="005F7DA6">
      <w:r>
        <w:separator/>
      </w:r>
    </w:p>
  </w:footnote>
  <w:footnote w:type="continuationSeparator" w:id="0">
    <w:p w14:paraId="1C420115"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8561" w14:textId="77777777" w:rsidR="00E31D6C" w:rsidRDefault="00E31D6C">
    <w:pPr>
      <w:pStyle w:val="Header"/>
    </w:pPr>
    <w:r>
      <w:rPr>
        <w:noProof/>
      </w:rPr>
      <w:drawing>
        <wp:anchor distT="0" distB="0" distL="114300" distR="114300" simplePos="0" relativeHeight="251658240" behindDoc="1" locked="0" layoutInCell="1" allowOverlap="1" wp14:anchorId="0A04CF0B" wp14:editId="75877D5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9E029C0" wp14:editId="57AE9EF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E029C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674E3"/>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1E50"/>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18EE"/>
    <w:rsid w:val="001D248D"/>
    <w:rsid w:val="001D34F8"/>
    <w:rsid w:val="001D3789"/>
    <w:rsid w:val="001D5DC6"/>
    <w:rsid w:val="001D6475"/>
    <w:rsid w:val="001E1E26"/>
    <w:rsid w:val="001E6B03"/>
    <w:rsid w:val="001E772E"/>
    <w:rsid w:val="001E7859"/>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763"/>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77968"/>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422C"/>
    <w:rsid w:val="003B655E"/>
    <w:rsid w:val="003B7D1D"/>
    <w:rsid w:val="003B7DB0"/>
    <w:rsid w:val="003C3454"/>
    <w:rsid w:val="003C3B1B"/>
    <w:rsid w:val="003C3E31"/>
    <w:rsid w:val="003C652F"/>
    <w:rsid w:val="003D252A"/>
    <w:rsid w:val="003D493F"/>
    <w:rsid w:val="003D7920"/>
    <w:rsid w:val="003E210D"/>
    <w:rsid w:val="003E2E58"/>
    <w:rsid w:val="003E4CF9"/>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44C6"/>
    <w:rsid w:val="00485ECC"/>
    <w:rsid w:val="00486AC4"/>
    <w:rsid w:val="00492419"/>
    <w:rsid w:val="00492AAE"/>
    <w:rsid w:val="00493CB8"/>
    <w:rsid w:val="00493E67"/>
    <w:rsid w:val="00497058"/>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BC"/>
    <w:rsid w:val="005750D6"/>
    <w:rsid w:val="0057652B"/>
    <w:rsid w:val="005777A2"/>
    <w:rsid w:val="00577EDB"/>
    <w:rsid w:val="005807F1"/>
    <w:rsid w:val="00581C8F"/>
    <w:rsid w:val="005838DB"/>
    <w:rsid w:val="00585B56"/>
    <w:rsid w:val="00585C0A"/>
    <w:rsid w:val="00586EAD"/>
    <w:rsid w:val="005876AB"/>
    <w:rsid w:val="00591F84"/>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6401"/>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1BEA"/>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0986"/>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55F"/>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DB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C573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4337"/>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5B14"/>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12A"/>
    <w:rsid w:val="00C8178A"/>
    <w:rsid w:val="00C81C4F"/>
    <w:rsid w:val="00C8222F"/>
    <w:rsid w:val="00C8305F"/>
    <w:rsid w:val="00C83497"/>
    <w:rsid w:val="00C83614"/>
    <w:rsid w:val="00C83F80"/>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32FD"/>
    <w:rsid w:val="00D83C1D"/>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5F87"/>
    <w:rsid w:val="00DF793A"/>
    <w:rsid w:val="00E00D8C"/>
    <w:rsid w:val="00E00F19"/>
    <w:rsid w:val="00E01306"/>
    <w:rsid w:val="00E030CC"/>
    <w:rsid w:val="00E03304"/>
    <w:rsid w:val="00E07734"/>
    <w:rsid w:val="00E0780F"/>
    <w:rsid w:val="00E12415"/>
    <w:rsid w:val="00E128A7"/>
    <w:rsid w:val="00E1293A"/>
    <w:rsid w:val="00E12F01"/>
    <w:rsid w:val="00E12F29"/>
    <w:rsid w:val="00E13ACB"/>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36F24"/>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644E"/>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8B3"/>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58997DE"/>
  <w15:docId w15:val="{270066A1-6A63-4D13-807A-8D58033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Heading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Heading2">
    <w:name w:val="heading 2"/>
    <w:basedOn w:val="Heading1"/>
    <w:next w:val="Normal"/>
    <w:qFormat/>
    <w:rsid w:val="00AE30C4"/>
    <w:pPr>
      <w:numPr>
        <w:ilvl w:val="1"/>
      </w:numPr>
      <w:spacing w:before="0" w:after="0"/>
      <w:outlineLvl w:val="1"/>
    </w:pPr>
    <w:rPr>
      <w:rFonts w:ascii="Arial Narrow" w:hAnsi="Arial Narrow"/>
      <w:bCs w:val="0"/>
      <w:i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Footer">
    <w:name w:val="footer"/>
    <w:basedOn w:val="Normal"/>
    <w:rsid w:val="000A6496"/>
    <w:pPr>
      <w:tabs>
        <w:tab w:val="center" w:pos="4536"/>
        <w:tab w:val="right" w:pos="9072"/>
      </w:tabs>
    </w:pPr>
  </w:style>
  <w:style w:type="paragraph" w:styleId="Header">
    <w:name w:val="header"/>
    <w:basedOn w:val="Normal"/>
    <w:rsid w:val="000A6496"/>
    <w:pPr>
      <w:tabs>
        <w:tab w:val="center" w:pos="4536"/>
        <w:tab w:val="right" w:pos="9072"/>
      </w:tabs>
    </w:pPr>
  </w:style>
  <w:style w:type="table" w:styleId="TableGrid">
    <w:name w:val="Table Grid"/>
    <w:basedOn w:val="Table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PageNumber">
    <w:name w:val="page number"/>
    <w:basedOn w:val="DefaultParagraphFon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CommentReference">
    <w:name w:val="annotation reference"/>
    <w:semiHidden/>
    <w:rsid w:val="008E454A"/>
    <w:rPr>
      <w:sz w:val="16"/>
      <w:szCs w:val="16"/>
    </w:rPr>
  </w:style>
  <w:style w:type="paragraph" w:styleId="CommentText">
    <w:name w:val="annotation text"/>
    <w:basedOn w:val="Normal"/>
    <w:semiHidden/>
    <w:rsid w:val="008E454A"/>
    <w:rPr>
      <w:sz w:val="20"/>
      <w:szCs w:val="20"/>
    </w:rPr>
  </w:style>
  <w:style w:type="paragraph" w:styleId="CommentSubject">
    <w:name w:val="annotation subject"/>
    <w:basedOn w:val="CommentText"/>
    <w:next w:val="CommentText"/>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evision">
    <w:name w:val="Revision"/>
    <w:hidden/>
    <w:uiPriority w:val="99"/>
    <w:semiHidden/>
    <w:rsid w:val="0050259A"/>
    <w:rPr>
      <w:rFonts w:ascii="ITC Franklin Gothic BookCd" w:hAnsi="ITC Franklin Gothic BookCd"/>
      <w:color w:val="000000"/>
      <w:sz w:val="18"/>
      <w:szCs w:val="18"/>
    </w:rPr>
  </w:style>
  <w:style w:type="paragraph" w:styleId="ListParagraph">
    <w:name w:val="List Paragraph"/>
    <w:basedOn w:val="Normal"/>
    <w:uiPriority w:val="34"/>
    <w:qFormat/>
    <w:rsid w:val="00E976F7"/>
    <w:pPr>
      <w:ind w:left="720"/>
      <w:contextualSpacing/>
    </w:pPr>
  </w:style>
  <w:style w:type="character" w:styleId="UnresolvedMention">
    <w:name w:val="Unresolved Mention"/>
    <w:basedOn w:val="DefaultParagraphFont"/>
    <w:uiPriority w:val="99"/>
    <w:semiHidden/>
    <w:unhideWhenUsed/>
    <w:rsid w:val="00484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ohn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chevallier@krohn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D5BB8-283A-4E49-871F-AABB34566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534</Words>
  <Characters>3038</Characters>
  <Application>Microsoft Office Word</Application>
  <DocSecurity>0</DocSecurity>
  <Lines>25</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3565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2015-03-09T08:55:00Z</cp:lastPrinted>
  <dcterms:created xsi:type="dcterms:W3CDTF">2021-11-19T11:48:00Z</dcterms:created>
  <dcterms:modified xsi:type="dcterms:W3CDTF">2021-11-19T11:49:00Z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