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7DF1BF" w14:textId="77777777" w:rsidR="00734C1F" w:rsidRDefault="00542F8D" w:rsidP="0032434C">
      <w:pPr>
        <w:adjustRightInd w:val="0"/>
        <w:spacing w:line="288" w:lineRule="auto"/>
        <w:ind w:right="495"/>
        <w:jc w:val="both"/>
        <w:rPr>
          <w:rFonts w:ascii="Arial" w:hAnsi="Arial" w:cs="Arial"/>
          <w:b/>
          <w:color w:val="auto"/>
          <w:sz w:val="28"/>
          <w:szCs w:val="32"/>
          <w:lang w:val="fr-FR"/>
        </w:rPr>
      </w:pPr>
      <w:r w:rsidRPr="00542F8D">
        <w:rPr>
          <w:rFonts w:ascii="Arial" w:hAnsi="Arial" w:cs="Arial"/>
          <w:b/>
          <w:color w:val="auto"/>
          <w:sz w:val="28"/>
          <w:szCs w:val="32"/>
          <w:lang w:val="fr-FR"/>
        </w:rPr>
        <w:t xml:space="preserve">SHD 200 : Surveillance et fonctionnalité de contrôle supplémentaire </w:t>
      </w:r>
    </w:p>
    <w:p w14:paraId="06B2EE84" w14:textId="43A1AEE8" w:rsidR="0032434C" w:rsidRDefault="00734C1F" w:rsidP="0032434C">
      <w:pPr>
        <w:adjustRightInd w:val="0"/>
        <w:spacing w:line="288" w:lineRule="auto"/>
        <w:ind w:right="495"/>
        <w:jc w:val="both"/>
        <w:rPr>
          <w:rFonts w:ascii="Arial" w:hAnsi="Arial" w:cs="Arial"/>
          <w:b/>
          <w:color w:val="auto"/>
          <w:sz w:val="28"/>
          <w:szCs w:val="32"/>
          <w:lang w:val="fr-FR"/>
        </w:rPr>
      </w:pPr>
      <w:r>
        <w:rPr>
          <w:rFonts w:ascii="Arial" w:hAnsi="Arial" w:cs="Arial"/>
          <w:b/>
          <w:color w:val="auto"/>
          <w:sz w:val="28"/>
          <w:szCs w:val="32"/>
          <w:lang w:val="fr-FR"/>
        </w:rPr>
        <w:t xml:space="preserve">                  </w:t>
      </w:r>
      <w:proofErr w:type="gramStart"/>
      <w:r w:rsidR="00542F8D" w:rsidRPr="00542F8D">
        <w:rPr>
          <w:rFonts w:ascii="Arial" w:hAnsi="Arial" w:cs="Arial"/>
          <w:b/>
          <w:color w:val="auto"/>
          <w:sz w:val="28"/>
          <w:szCs w:val="32"/>
          <w:lang w:val="fr-FR"/>
        </w:rPr>
        <w:t>pour</w:t>
      </w:r>
      <w:proofErr w:type="gramEnd"/>
      <w:r w:rsidR="00542F8D" w:rsidRPr="00542F8D">
        <w:rPr>
          <w:rFonts w:ascii="Arial" w:hAnsi="Arial" w:cs="Arial"/>
          <w:b/>
          <w:color w:val="auto"/>
          <w:sz w:val="28"/>
          <w:szCs w:val="32"/>
          <w:lang w:val="fr-FR"/>
        </w:rPr>
        <w:t xml:space="preserve"> les appareils de terrain 4...20 mA/HART</w:t>
      </w:r>
    </w:p>
    <w:p w14:paraId="1974F52E" w14:textId="77777777" w:rsidR="005C1E9C" w:rsidRPr="005C1E9C" w:rsidRDefault="005C1E9C" w:rsidP="005C1E9C">
      <w:pPr>
        <w:pStyle w:val="Paragraphedeliste"/>
        <w:adjustRightInd w:val="0"/>
        <w:spacing w:line="288" w:lineRule="auto"/>
        <w:ind w:right="495"/>
        <w:jc w:val="both"/>
        <w:rPr>
          <w:rFonts w:ascii="Arial" w:hAnsi="Arial" w:cs="Arial"/>
          <w:color w:val="auto"/>
          <w:sz w:val="20"/>
          <w:szCs w:val="20"/>
          <w:lang w:val="fr-FR"/>
        </w:rPr>
      </w:pPr>
    </w:p>
    <w:p w14:paraId="540EB3E4" w14:textId="77777777" w:rsidR="00734C1F" w:rsidRDefault="00542F8D" w:rsidP="00542F8D">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542F8D">
        <w:rPr>
          <w:rFonts w:ascii="Arial" w:hAnsi="Arial" w:cs="Arial"/>
          <w:color w:val="auto"/>
          <w:sz w:val="20"/>
          <w:szCs w:val="20"/>
          <w:lang w:val="fr-FR"/>
        </w:rPr>
        <w:t xml:space="preserve">Nouvelle unité de commande alimentée par la boucle courant pour les appareils de terrain </w:t>
      </w:r>
    </w:p>
    <w:p w14:paraId="771A98A9" w14:textId="72CA7609" w:rsidR="00542F8D" w:rsidRPr="00734C1F" w:rsidRDefault="00734C1F" w:rsidP="00734C1F">
      <w:pPr>
        <w:adjustRightInd w:val="0"/>
        <w:spacing w:line="288" w:lineRule="auto"/>
        <w:ind w:left="360" w:right="495"/>
        <w:jc w:val="both"/>
        <w:rPr>
          <w:rFonts w:ascii="Arial" w:hAnsi="Arial" w:cs="Arial"/>
          <w:color w:val="auto"/>
          <w:sz w:val="20"/>
          <w:szCs w:val="20"/>
          <w:lang w:val="fr-FR"/>
        </w:rPr>
      </w:pPr>
      <w:r>
        <w:rPr>
          <w:rFonts w:ascii="Arial" w:hAnsi="Arial" w:cs="Arial"/>
          <w:color w:val="auto"/>
          <w:sz w:val="20"/>
          <w:szCs w:val="20"/>
          <w:lang w:val="fr-FR"/>
        </w:rPr>
        <w:t xml:space="preserve">      </w:t>
      </w:r>
      <w:r w:rsidR="00542F8D" w:rsidRPr="00734C1F">
        <w:rPr>
          <w:rFonts w:ascii="Arial" w:hAnsi="Arial" w:cs="Arial"/>
          <w:color w:val="auto"/>
          <w:sz w:val="20"/>
          <w:szCs w:val="20"/>
          <w:lang w:val="fr-FR"/>
        </w:rPr>
        <w:t>4...20 mA/HART</w:t>
      </w:r>
    </w:p>
    <w:p w14:paraId="525F88E6" w14:textId="77777777" w:rsidR="00542F8D" w:rsidRPr="00542F8D" w:rsidRDefault="00542F8D" w:rsidP="00542F8D">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542F8D">
        <w:rPr>
          <w:rFonts w:ascii="Arial" w:hAnsi="Arial" w:cs="Arial"/>
          <w:color w:val="auto"/>
          <w:sz w:val="20"/>
          <w:szCs w:val="20"/>
          <w:lang w:val="fr-FR"/>
        </w:rPr>
        <w:t>Deuxième sortie courant, deux relais configurables, LED d'état NAMUR NE 107</w:t>
      </w:r>
    </w:p>
    <w:p w14:paraId="534A8705" w14:textId="3613C2FC" w:rsidR="00542F8D" w:rsidRPr="00DF5F87" w:rsidRDefault="00542F8D" w:rsidP="00542F8D">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542F8D">
        <w:rPr>
          <w:rFonts w:ascii="Arial" w:hAnsi="Arial" w:cs="Arial"/>
          <w:color w:val="auto"/>
          <w:sz w:val="20"/>
          <w:szCs w:val="20"/>
          <w:lang w:val="fr-FR"/>
        </w:rPr>
        <w:t>Pour les applications de contrôle générales de tous secteurs industriels</w:t>
      </w:r>
    </w:p>
    <w:p w14:paraId="761ABC19" w14:textId="77777777" w:rsidR="005C1E9C" w:rsidRPr="00E52932" w:rsidRDefault="005C1E9C" w:rsidP="00E52932">
      <w:pPr>
        <w:adjustRightInd w:val="0"/>
        <w:spacing w:line="288" w:lineRule="auto"/>
        <w:ind w:right="495"/>
        <w:jc w:val="both"/>
        <w:rPr>
          <w:rFonts w:ascii="Arial" w:hAnsi="Arial" w:cs="Arial"/>
          <w:color w:val="auto"/>
          <w:sz w:val="20"/>
          <w:szCs w:val="20"/>
          <w:lang w:val="fr-FR"/>
        </w:rPr>
      </w:pPr>
    </w:p>
    <w:p w14:paraId="4342A035" w14:textId="30D17A79" w:rsidR="00542F8D" w:rsidRDefault="00542F8D" w:rsidP="00542F8D">
      <w:pPr>
        <w:adjustRightInd w:val="0"/>
        <w:spacing w:line="288" w:lineRule="auto"/>
        <w:ind w:right="495"/>
        <w:jc w:val="both"/>
        <w:rPr>
          <w:rFonts w:ascii="Arial" w:hAnsi="Arial" w:cs="Arial"/>
          <w:color w:val="auto"/>
          <w:sz w:val="20"/>
          <w:szCs w:val="20"/>
          <w:lang w:val="fr-FR"/>
        </w:rPr>
      </w:pPr>
      <w:r w:rsidRPr="00542F8D">
        <w:rPr>
          <w:rFonts w:ascii="Arial" w:hAnsi="Arial" w:cs="Arial"/>
          <w:color w:val="auto"/>
          <w:sz w:val="20"/>
          <w:szCs w:val="20"/>
          <w:lang w:val="fr-FR"/>
        </w:rPr>
        <w:t>KROHNE présente la nouvelle unité de commande SHD 200. Elle peut être utilisée avec n'importe quel appareil de terrain 4...20 mA/HART pour la surveillance des paramètres de process et pour des fonctionnalités de contrôle supplémentaires, dans diverses industries</w:t>
      </w:r>
      <w:r w:rsidR="00734C1F">
        <w:rPr>
          <w:rFonts w:ascii="Arial" w:hAnsi="Arial" w:cs="Arial"/>
          <w:color w:val="auto"/>
          <w:sz w:val="20"/>
          <w:szCs w:val="20"/>
          <w:lang w:val="fr-FR"/>
        </w:rPr>
        <w:t xml:space="preserve">. </w:t>
      </w:r>
    </w:p>
    <w:p w14:paraId="2DFCD715" w14:textId="77777777" w:rsidR="00542F8D" w:rsidRPr="00542F8D" w:rsidRDefault="00542F8D" w:rsidP="00542F8D">
      <w:pPr>
        <w:adjustRightInd w:val="0"/>
        <w:spacing w:line="288" w:lineRule="auto"/>
        <w:ind w:right="495"/>
        <w:jc w:val="both"/>
        <w:rPr>
          <w:rFonts w:ascii="Arial" w:hAnsi="Arial" w:cs="Arial"/>
          <w:color w:val="auto"/>
          <w:sz w:val="20"/>
          <w:szCs w:val="20"/>
          <w:lang w:val="fr-FR"/>
        </w:rPr>
      </w:pPr>
    </w:p>
    <w:p w14:paraId="6E08DAFB" w14:textId="4373E6D0" w:rsidR="00542F8D" w:rsidRDefault="00542F8D" w:rsidP="00542F8D">
      <w:pPr>
        <w:adjustRightInd w:val="0"/>
        <w:spacing w:line="288" w:lineRule="auto"/>
        <w:ind w:right="495"/>
        <w:jc w:val="both"/>
        <w:rPr>
          <w:rFonts w:ascii="Arial" w:hAnsi="Arial" w:cs="Arial"/>
          <w:color w:val="auto"/>
          <w:sz w:val="20"/>
          <w:szCs w:val="20"/>
          <w:lang w:val="fr-FR"/>
        </w:rPr>
      </w:pPr>
      <w:r w:rsidRPr="00542F8D">
        <w:rPr>
          <w:rFonts w:ascii="Arial" w:hAnsi="Arial" w:cs="Arial"/>
          <w:color w:val="auto"/>
          <w:sz w:val="20"/>
          <w:szCs w:val="20"/>
          <w:lang w:val="fr-FR"/>
        </w:rPr>
        <w:t xml:space="preserve">Au-delà de la fonctionnalité d'un afficheur alimenté par la boucle courant, le SHD 200 offre </w:t>
      </w:r>
      <w:proofErr w:type="gramStart"/>
      <w:r w:rsidRPr="00542F8D">
        <w:rPr>
          <w:rFonts w:ascii="Arial" w:hAnsi="Arial" w:cs="Arial"/>
          <w:color w:val="auto"/>
          <w:sz w:val="20"/>
          <w:szCs w:val="20"/>
          <w:lang w:val="fr-FR"/>
        </w:rPr>
        <w:t>une seconde sortie courant</w:t>
      </w:r>
      <w:proofErr w:type="gramEnd"/>
      <w:r w:rsidRPr="00542F8D">
        <w:rPr>
          <w:rFonts w:ascii="Arial" w:hAnsi="Arial" w:cs="Arial"/>
          <w:color w:val="auto"/>
          <w:sz w:val="20"/>
          <w:szCs w:val="20"/>
          <w:lang w:val="fr-FR"/>
        </w:rPr>
        <w:t xml:space="preserve"> (passive) pouvant être utilisée pour n'importe quelle variable HART fournie par l'appareil de terrain. L'information HART numérique peut donc désormais être transmise par un signal analogique supplémentaire 4...20 mA. </w:t>
      </w:r>
      <w:proofErr w:type="gramStart"/>
      <w:r w:rsidRPr="00542F8D">
        <w:rPr>
          <w:rFonts w:ascii="Arial" w:hAnsi="Arial" w:cs="Arial"/>
          <w:color w:val="auto"/>
          <w:sz w:val="20"/>
          <w:szCs w:val="20"/>
          <w:lang w:val="fr-FR"/>
        </w:rPr>
        <w:t>La seconde sortie courant</w:t>
      </w:r>
      <w:proofErr w:type="gramEnd"/>
      <w:r w:rsidRPr="00542F8D">
        <w:rPr>
          <w:rFonts w:ascii="Arial" w:hAnsi="Arial" w:cs="Arial"/>
          <w:color w:val="auto"/>
          <w:sz w:val="20"/>
          <w:szCs w:val="20"/>
          <w:lang w:val="fr-FR"/>
        </w:rPr>
        <w:t xml:space="preserve"> peut être utilisée pour les LED de signalement de l'état de l'appareil de terrain selon NAMUR NE 107 et pour le rétroéclairage.</w:t>
      </w:r>
    </w:p>
    <w:p w14:paraId="506AA023" w14:textId="77777777" w:rsidR="00542F8D" w:rsidRPr="00542F8D" w:rsidRDefault="00542F8D" w:rsidP="00542F8D">
      <w:pPr>
        <w:adjustRightInd w:val="0"/>
        <w:spacing w:line="288" w:lineRule="auto"/>
        <w:ind w:right="495"/>
        <w:jc w:val="both"/>
        <w:rPr>
          <w:rFonts w:ascii="Arial" w:hAnsi="Arial" w:cs="Arial"/>
          <w:color w:val="auto"/>
          <w:sz w:val="20"/>
          <w:szCs w:val="20"/>
          <w:lang w:val="fr-FR"/>
        </w:rPr>
      </w:pPr>
    </w:p>
    <w:p w14:paraId="0CCCA43B" w14:textId="77777777" w:rsidR="00734C1F" w:rsidRDefault="00542F8D" w:rsidP="00542F8D">
      <w:pPr>
        <w:adjustRightInd w:val="0"/>
        <w:spacing w:line="288" w:lineRule="auto"/>
        <w:ind w:right="495"/>
        <w:jc w:val="both"/>
        <w:rPr>
          <w:rFonts w:ascii="Arial" w:hAnsi="Arial" w:cs="Arial"/>
          <w:color w:val="auto"/>
          <w:sz w:val="20"/>
          <w:szCs w:val="20"/>
          <w:lang w:val="fr-FR"/>
        </w:rPr>
      </w:pPr>
      <w:r w:rsidRPr="00542F8D">
        <w:rPr>
          <w:rFonts w:ascii="Arial" w:hAnsi="Arial" w:cs="Arial"/>
          <w:color w:val="auto"/>
          <w:sz w:val="20"/>
          <w:szCs w:val="20"/>
          <w:lang w:val="fr-FR"/>
        </w:rPr>
        <w:t xml:space="preserve">De plus, le SHD 200 comporte deux relais programmables pour les fonctionnalités de sortie d'état, d'alarme système ou de détecteur de seuil. </w:t>
      </w:r>
    </w:p>
    <w:p w14:paraId="64C5C532" w14:textId="6F5436F1" w:rsidR="00542F8D" w:rsidRDefault="00542F8D" w:rsidP="00542F8D">
      <w:pPr>
        <w:adjustRightInd w:val="0"/>
        <w:spacing w:line="288" w:lineRule="auto"/>
        <w:ind w:right="495"/>
        <w:jc w:val="both"/>
        <w:rPr>
          <w:rFonts w:ascii="Arial" w:hAnsi="Arial" w:cs="Arial"/>
          <w:color w:val="auto"/>
          <w:sz w:val="20"/>
          <w:szCs w:val="20"/>
          <w:lang w:val="fr-FR"/>
        </w:rPr>
      </w:pPr>
      <w:r w:rsidRPr="00542F8D">
        <w:rPr>
          <w:rFonts w:ascii="Arial" w:hAnsi="Arial" w:cs="Arial"/>
          <w:color w:val="auto"/>
          <w:sz w:val="20"/>
          <w:szCs w:val="20"/>
          <w:lang w:val="fr-FR"/>
        </w:rPr>
        <w:t>En combinant les options d'entrée et de sortie, le SHD 200 peut être utilisé pour les applications de contrôle générales, ex : affichage de la pression statique et différentielle avec fonction d'ouverture de la vanne de détecteur de seuil dans les applications mesure de débit par pression différentielle, dosage simple dans les applications de contrôle de pH ou contrôle des process de chauffage et de refroidissement à l'aide des valeurs de température/de la différence de température des deux sondes.</w:t>
      </w:r>
    </w:p>
    <w:p w14:paraId="1560F3C1" w14:textId="77777777" w:rsidR="00542F8D" w:rsidRPr="00542F8D" w:rsidRDefault="00542F8D" w:rsidP="00542F8D">
      <w:pPr>
        <w:adjustRightInd w:val="0"/>
        <w:spacing w:line="288" w:lineRule="auto"/>
        <w:ind w:right="495"/>
        <w:jc w:val="both"/>
        <w:rPr>
          <w:rFonts w:ascii="Arial" w:hAnsi="Arial" w:cs="Arial"/>
          <w:color w:val="auto"/>
          <w:sz w:val="20"/>
          <w:szCs w:val="20"/>
          <w:lang w:val="fr-FR"/>
        </w:rPr>
      </w:pPr>
    </w:p>
    <w:p w14:paraId="20D5729D" w14:textId="77777777" w:rsidR="00734C1F" w:rsidRDefault="00542F8D" w:rsidP="00542F8D">
      <w:pPr>
        <w:adjustRightInd w:val="0"/>
        <w:spacing w:line="288" w:lineRule="auto"/>
        <w:ind w:right="495"/>
        <w:jc w:val="both"/>
        <w:rPr>
          <w:rFonts w:ascii="Arial" w:hAnsi="Arial" w:cs="Arial"/>
          <w:color w:val="auto"/>
          <w:sz w:val="20"/>
          <w:szCs w:val="20"/>
          <w:lang w:val="fr-FR"/>
        </w:rPr>
      </w:pPr>
      <w:r w:rsidRPr="00542F8D">
        <w:rPr>
          <w:rFonts w:ascii="Arial" w:hAnsi="Arial" w:cs="Arial"/>
          <w:color w:val="auto"/>
          <w:sz w:val="20"/>
          <w:szCs w:val="20"/>
          <w:lang w:val="fr-FR"/>
        </w:rPr>
        <w:t xml:space="preserve">Lorsqu'il est utilisé comme affichage, le SHD 200 fournit des valeurs 4...20 mA et/ou HART via des pages de mesures spécifiques au client. </w:t>
      </w:r>
    </w:p>
    <w:p w14:paraId="145556C1" w14:textId="21C51578" w:rsidR="009C573F" w:rsidRDefault="00542F8D" w:rsidP="00542F8D">
      <w:pPr>
        <w:adjustRightInd w:val="0"/>
        <w:spacing w:line="288" w:lineRule="auto"/>
        <w:ind w:right="495"/>
        <w:jc w:val="both"/>
        <w:rPr>
          <w:rFonts w:ascii="Arial" w:hAnsi="Arial" w:cs="Arial"/>
          <w:color w:val="auto"/>
          <w:sz w:val="20"/>
          <w:szCs w:val="20"/>
          <w:lang w:val="fr-FR"/>
        </w:rPr>
      </w:pPr>
      <w:r w:rsidRPr="00542F8D">
        <w:rPr>
          <w:rFonts w:ascii="Arial" w:hAnsi="Arial" w:cs="Arial"/>
          <w:color w:val="auto"/>
          <w:sz w:val="20"/>
          <w:szCs w:val="20"/>
          <w:lang w:val="fr-FR"/>
        </w:rPr>
        <w:t>Il affiche jusqu'à quatre valeurs différentes pour une surveillance détaillée du process, incluant un graphique de tendances et une page de résumé. Un accès complet à toutes les fonctions spécifiques de l'appareil de terrain est possible via un appareil portable HART pouvant être raccordé au SHD 200 par l'adaptateur interne ou l'adaptateur externe (en option).</w:t>
      </w:r>
    </w:p>
    <w:p w14:paraId="18646EDA" w14:textId="77777777" w:rsidR="00542F8D" w:rsidRDefault="00542F8D" w:rsidP="00542F8D">
      <w:pPr>
        <w:adjustRightInd w:val="0"/>
        <w:spacing w:line="288" w:lineRule="auto"/>
        <w:ind w:right="495"/>
        <w:jc w:val="both"/>
        <w:rPr>
          <w:rFonts w:ascii="Arial" w:hAnsi="Arial" w:cs="Arial"/>
          <w:color w:val="auto"/>
          <w:sz w:val="20"/>
          <w:szCs w:val="20"/>
          <w:lang w:val="fr-FR"/>
        </w:rPr>
      </w:pPr>
    </w:p>
    <w:p w14:paraId="33FA3EDD" w14:textId="28EDF33F" w:rsidR="00377968" w:rsidRDefault="009C573F" w:rsidP="009C573F">
      <w:pPr>
        <w:adjustRightInd w:val="0"/>
        <w:spacing w:line="288" w:lineRule="auto"/>
        <w:ind w:right="495"/>
        <w:jc w:val="both"/>
        <w:rPr>
          <w:rFonts w:ascii="Arial" w:hAnsi="Arial" w:cs="Arial"/>
          <w:color w:val="auto"/>
          <w:sz w:val="20"/>
          <w:szCs w:val="20"/>
          <w:lang w:val="fr-FR"/>
        </w:rPr>
      </w:pPr>
      <w:r w:rsidRPr="009C573F">
        <w:rPr>
          <w:rFonts w:ascii="Arial" w:hAnsi="Arial" w:cs="Arial"/>
          <w:color w:val="auto"/>
          <w:sz w:val="20"/>
          <w:szCs w:val="20"/>
          <w:lang w:val="fr-FR"/>
        </w:rPr>
        <w:t xml:space="preserve">HART est une marque déposée de </w:t>
      </w:r>
      <w:proofErr w:type="spellStart"/>
      <w:r w:rsidRPr="009C573F">
        <w:rPr>
          <w:rFonts w:ascii="Arial" w:hAnsi="Arial" w:cs="Arial"/>
          <w:color w:val="auto"/>
          <w:sz w:val="20"/>
          <w:szCs w:val="20"/>
          <w:lang w:val="fr-FR"/>
        </w:rPr>
        <w:t>FieldComm</w:t>
      </w:r>
      <w:proofErr w:type="spellEnd"/>
      <w:r w:rsidRPr="009C573F">
        <w:rPr>
          <w:rFonts w:ascii="Arial" w:hAnsi="Arial" w:cs="Arial"/>
          <w:color w:val="auto"/>
          <w:sz w:val="20"/>
          <w:szCs w:val="20"/>
          <w:lang w:val="fr-FR"/>
        </w:rPr>
        <w:t xml:space="preserve"> Group</w:t>
      </w:r>
    </w:p>
    <w:p w14:paraId="4B997627" w14:textId="77777777" w:rsidR="009C573F" w:rsidRDefault="009C573F" w:rsidP="009C573F">
      <w:pPr>
        <w:adjustRightInd w:val="0"/>
        <w:spacing w:line="288" w:lineRule="auto"/>
        <w:ind w:right="495"/>
        <w:jc w:val="both"/>
        <w:rPr>
          <w:rFonts w:ascii="Arial" w:hAnsi="Arial" w:cs="Arial"/>
          <w:color w:val="auto"/>
          <w:sz w:val="20"/>
          <w:szCs w:val="20"/>
          <w:lang w:val="fr-FR"/>
        </w:rPr>
      </w:pPr>
    </w:p>
    <w:p w14:paraId="0E1DD5D5" w14:textId="6B3DB81B" w:rsidR="0032434C"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xml:space="preserve">: </w:t>
      </w:r>
      <w:r w:rsidR="00DF5F87" w:rsidRPr="00DF5F87">
        <w:rPr>
          <w:rFonts w:ascii="Arial" w:hAnsi="Arial" w:cs="Arial"/>
          <w:color w:val="auto"/>
          <w:sz w:val="20"/>
          <w:szCs w:val="20"/>
          <w:lang w:val="fr-FR"/>
        </w:rPr>
        <w:t xml:space="preserve">KROHNE est un fabricant et fournisseur mondial d'instrumentation de process, de solutions de mesure et de services dans de nombreuses industries. Fondée en 1921 et basée à Duisbourg, Allemagne, l'entreprise KROHNE dispose de plus de </w:t>
      </w:r>
      <w:r w:rsidR="00A44337">
        <w:rPr>
          <w:rFonts w:ascii="Arial" w:hAnsi="Arial" w:cs="Arial"/>
          <w:color w:val="auto"/>
          <w:sz w:val="20"/>
          <w:szCs w:val="20"/>
          <w:lang w:val="fr-FR"/>
        </w:rPr>
        <w:t>4 0</w:t>
      </w:r>
      <w:r w:rsidR="00DF5F87" w:rsidRPr="00DF5F87">
        <w:rPr>
          <w:rFonts w:ascii="Arial" w:hAnsi="Arial" w:cs="Arial"/>
          <w:color w:val="auto"/>
          <w:sz w:val="20"/>
          <w:szCs w:val="20"/>
          <w:lang w:val="fr-FR"/>
        </w:rPr>
        <w:t>00 employés et dispose de connaissances approfondies des applications et de contacts locaux dans le cadre de projets d'instrumentation dans plus de 100 pays. KROHNE est synonyme d'innovation et fabricant de produits de haute qualité, et est l'un des leaders du marché dans l'industrie de process.</w:t>
      </w:r>
    </w:p>
    <w:p w14:paraId="29A0F358" w14:textId="77777777" w:rsidR="00DF5F87" w:rsidRDefault="00DF5F87" w:rsidP="00581C8F">
      <w:pPr>
        <w:adjustRightInd w:val="0"/>
        <w:spacing w:line="288" w:lineRule="auto"/>
        <w:ind w:right="495"/>
        <w:jc w:val="both"/>
        <w:rPr>
          <w:rFonts w:ascii="Arial" w:hAnsi="Arial" w:cs="Arial"/>
          <w:color w:val="auto"/>
          <w:sz w:val="20"/>
          <w:szCs w:val="20"/>
          <w:lang w:val="fr-FR"/>
        </w:rPr>
      </w:pPr>
    </w:p>
    <w:p w14:paraId="1EA43BD5" w14:textId="4F5A5132" w:rsidR="00DF5F87" w:rsidRPr="00DF5F87" w:rsidRDefault="00542F8D" w:rsidP="00DF5F87">
      <w:pPr>
        <w:adjustRightInd w:val="0"/>
        <w:spacing w:line="288" w:lineRule="auto"/>
        <w:ind w:right="495"/>
        <w:rPr>
          <w:rFonts w:ascii="Arial" w:hAnsi="Arial" w:cs="Arial"/>
          <w:color w:val="auto"/>
          <w:sz w:val="20"/>
          <w:szCs w:val="20"/>
          <w:lang w:val="fr-FR"/>
        </w:rPr>
      </w:pPr>
      <w:r>
        <w:rPr>
          <w:rFonts w:ascii="Arial" w:hAnsi="Arial" w:cs="Arial"/>
          <w:b/>
          <w:noProof/>
          <w:sz w:val="20"/>
          <w:szCs w:val="20"/>
          <w:lang w:val="en-GB"/>
        </w:rPr>
        <w:lastRenderedPageBreak/>
        <w:drawing>
          <wp:inline distT="0" distB="0" distL="0" distR="0" wp14:anchorId="56E9C839" wp14:editId="61B32379">
            <wp:extent cx="2238375" cy="1492250"/>
            <wp:effectExtent l="0" t="0" r="952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9184" cy="1492789"/>
                    </a:xfrm>
                    <a:prstGeom prst="rect">
                      <a:avLst/>
                    </a:prstGeom>
                    <a:noFill/>
                    <a:ln>
                      <a:noFill/>
                    </a:ln>
                  </pic:spPr>
                </pic:pic>
              </a:graphicData>
            </a:graphic>
          </wp:inline>
        </w:drawing>
      </w:r>
    </w:p>
    <w:p w14:paraId="54F83370" w14:textId="198AB65D" w:rsidR="009C573F" w:rsidRDefault="00542F8D" w:rsidP="00A67269">
      <w:pPr>
        <w:spacing w:line="288" w:lineRule="auto"/>
        <w:rPr>
          <w:rFonts w:ascii="Arial" w:hAnsi="Arial" w:cs="Arial"/>
          <w:color w:val="auto"/>
          <w:sz w:val="20"/>
          <w:szCs w:val="20"/>
          <w:lang w:val="fr-FR"/>
        </w:rPr>
      </w:pPr>
      <w:r w:rsidRPr="00542F8D">
        <w:rPr>
          <w:rFonts w:ascii="Arial" w:hAnsi="Arial" w:cs="Arial"/>
          <w:color w:val="auto"/>
          <w:sz w:val="20"/>
          <w:szCs w:val="20"/>
          <w:lang w:val="fr-FR"/>
        </w:rPr>
        <w:t>Nouvelle unité de commande SHD 200 pour appareils de terrain 4...20 mA/HART</w:t>
      </w:r>
    </w:p>
    <w:p w14:paraId="7982D557" w14:textId="77777777" w:rsidR="00542F8D" w:rsidRDefault="00542F8D" w:rsidP="00A67269">
      <w:pPr>
        <w:spacing w:line="288" w:lineRule="auto"/>
        <w:rPr>
          <w:rFonts w:ascii="Arial" w:hAnsi="Arial" w:cs="Arial"/>
          <w:bCs/>
          <w:sz w:val="20"/>
          <w:szCs w:val="20"/>
          <w:lang w:val="fr-FR"/>
        </w:rPr>
      </w:pPr>
    </w:p>
    <w:p w14:paraId="7C5FFCAC" w14:textId="7E6D3235"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w:t>
      </w:r>
      <w:proofErr w:type="gramStart"/>
      <w:r w:rsidRPr="004F04C0">
        <w:rPr>
          <w:rFonts w:ascii="Arial" w:hAnsi="Arial" w:cs="Arial"/>
          <w:bCs/>
          <w:sz w:val="20"/>
          <w:szCs w:val="20"/>
          <w:lang w:val="fr-FR"/>
        </w:rPr>
        <w:t>A.S</w:t>
      </w:r>
      <w:proofErr w:type="gramEnd"/>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14:paraId="096D5922" w14:textId="77777777"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14:paraId="43013090" w14:textId="46CBCDAC"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Tel</w:t>
      </w:r>
      <w:proofErr w:type="gramStart"/>
      <w:r w:rsidRPr="00C02D33">
        <w:rPr>
          <w:rFonts w:ascii="Arial" w:hAnsi="Arial" w:cs="Arial"/>
          <w:sz w:val="20"/>
          <w:szCs w:val="20"/>
          <w:lang w:val="fr-FR"/>
        </w:rPr>
        <w:t>.:+</w:t>
      </w:r>
      <w:proofErr w:type="gramEnd"/>
      <w:r w:rsidRPr="00C02D33">
        <w:rPr>
          <w:rFonts w:ascii="Arial" w:hAnsi="Arial" w:cs="Arial"/>
          <w:sz w:val="20"/>
          <w:szCs w:val="20"/>
          <w:lang w:val="fr-FR"/>
        </w:rPr>
        <w:t>33 4 75 05 44 0</w:t>
      </w:r>
      <w:r w:rsidR="004844C6">
        <w:rPr>
          <w:rFonts w:ascii="Arial" w:hAnsi="Arial" w:cs="Arial"/>
          <w:sz w:val="20"/>
          <w:szCs w:val="20"/>
          <w:lang w:val="fr-FR"/>
        </w:rPr>
        <w:t>2</w:t>
      </w:r>
      <w:r w:rsidRPr="00C02D33">
        <w:rPr>
          <w:rFonts w:ascii="Arial" w:hAnsi="Arial" w:cs="Arial"/>
          <w:sz w:val="20"/>
          <w:szCs w:val="20"/>
          <w:lang w:val="fr-FR"/>
        </w:rPr>
        <w:t xml:space="preserve"> </w:t>
      </w:r>
    </w:p>
    <w:p w14:paraId="1FB0DB88" w14:textId="139E192D" w:rsidR="00A67269" w:rsidRDefault="00A67269" w:rsidP="00A67269">
      <w:pPr>
        <w:spacing w:line="288" w:lineRule="auto"/>
        <w:rPr>
          <w:rFonts w:ascii="Arial" w:hAnsi="Arial" w:cs="Arial"/>
          <w:sz w:val="20"/>
          <w:szCs w:val="20"/>
          <w:lang w:val="fr-FR"/>
        </w:rPr>
      </w:pPr>
      <w:proofErr w:type="gramStart"/>
      <w:r w:rsidRPr="00C02D33">
        <w:rPr>
          <w:rFonts w:ascii="Arial" w:hAnsi="Arial" w:cs="Arial"/>
          <w:sz w:val="20"/>
          <w:szCs w:val="20"/>
          <w:lang w:val="fr-FR"/>
        </w:rPr>
        <w:t>Fax:+</w:t>
      </w:r>
      <w:proofErr w:type="gramEnd"/>
      <w:r w:rsidRPr="00C02D33">
        <w:rPr>
          <w:rFonts w:ascii="Arial" w:hAnsi="Arial" w:cs="Arial"/>
          <w:sz w:val="20"/>
          <w:szCs w:val="20"/>
          <w:lang w:val="fr-FR"/>
        </w:rPr>
        <w:t xml:space="preserve">33 4 75 05 00 48 </w:t>
      </w:r>
    </w:p>
    <w:p w14:paraId="33389715" w14:textId="245AE6D0" w:rsidR="004844C6" w:rsidRPr="00C02D33" w:rsidRDefault="00734C1F" w:rsidP="00A67269">
      <w:pPr>
        <w:spacing w:line="288" w:lineRule="auto"/>
        <w:rPr>
          <w:rFonts w:ascii="Arial" w:hAnsi="Arial" w:cs="Arial"/>
          <w:sz w:val="20"/>
          <w:szCs w:val="20"/>
          <w:lang w:val="fr-FR"/>
        </w:rPr>
      </w:pPr>
      <w:hyperlink r:id="rId9" w:history="1">
        <w:r w:rsidR="004844C6" w:rsidRPr="005F5743">
          <w:rPr>
            <w:rStyle w:val="Lienhypertexte"/>
            <w:rFonts w:ascii="Arial" w:hAnsi="Arial" w:cs="Arial"/>
            <w:sz w:val="20"/>
            <w:szCs w:val="20"/>
            <w:lang w:val="fr-FR"/>
          </w:rPr>
          <w:t>a.chevallier@krohne.com</w:t>
        </w:r>
      </w:hyperlink>
      <w:r w:rsidR="004844C6">
        <w:rPr>
          <w:rFonts w:ascii="Arial" w:hAnsi="Arial" w:cs="Arial"/>
          <w:sz w:val="20"/>
          <w:szCs w:val="20"/>
          <w:lang w:val="fr-FR"/>
        </w:rPr>
        <w:t xml:space="preserve"> </w:t>
      </w:r>
    </w:p>
    <w:p w14:paraId="3A2E4A53" w14:textId="77777777" w:rsidR="00FC1EBD" w:rsidRPr="00A618E7" w:rsidRDefault="00734C1F" w:rsidP="00F8271A">
      <w:pPr>
        <w:spacing w:line="288" w:lineRule="auto"/>
        <w:rPr>
          <w:szCs w:val="20"/>
          <w:lang w:val="fr-FR"/>
        </w:rPr>
      </w:pPr>
      <w:hyperlink r:id="rId10"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1"/>
      <w:footerReference w:type="default" r:id="rId12"/>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885E1" w14:textId="77777777" w:rsidR="005F7DA6" w:rsidRDefault="005F7DA6">
      <w:r>
        <w:separator/>
      </w:r>
    </w:p>
  </w:endnote>
  <w:endnote w:type="continuationSeparator" w:id="0">
    <w:p w14:paraId="5B6CB3FD" w14:textId="77777777"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14:paraId="36E07B75" w14:textId="77777777" w:rsidTr="00545162">
      <w:trPr>
        <w:trHeight w:val="567"/>
      </w:trPr>
      <w:tc>
        <w:tcPr>
          <w:tcW w:w="7200" w:type="dxa"/>
          <w:shd w:val="clear" w:color="auto" w:fill="auto"/>
          <w:tcMar>
            <w:top w:w="113" w:type="dxa"/>
            <w:left w:w="0" w:type="dxa"/>
            <w:right w:w="0" w:type="dxa"/>
          </w:tcMar>
        </w:tcPr>
        <w:p w14:paraId="1D53A0A7" w14:textId="77777777"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14:paraId="2C46E589" w14:textId="77777777"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D83C1D">
            <w:rPr>
              <w:noProof/>
            </w:rPr>
            <w:t>2</w:t>
          </w:r>
          <w:r>
            <w:fldChar w:fldCharType="end"/>
          </w:r>
          <w:r>
            <w:rPr>
              <w:rStyle w:val="Numrodepage"/>
              <w:rFonts w:cs="Arial"/>
              <w:sz w:val="16"/>
              <w:szCs w:val="16"/>
            </w:rPr>
            <w:t>/</w:t>
          </w:r>
          <w:fldSimple w:instr=" NUMPAGES ">
            <w:r w:rsidR="00D83C1D">
              <w:rPr>
                <w:noProof/>
              </w:rPr>
              <w:t>2</w:t>
            </w:r>
          </w:fldSimple>
        </w:p>
      </w:tc>
    </w:tr>
  </w:tbl>
  <w:p w14:paraId="5CED044E" w14:textId="77777777" w:rsidR="00E31D6C" w:rsidRDefault="00E31D6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5BCB4D" w14:textId="77777777" w:rsidR="005F7DA6" w:rsidRDefault="005F7DA6">
      <w:r>
        <w:separator/>
      </w:r>
    </w:p>
  </w:footnote>
  <w:footnote w:type="continuationSeparator" w:id="0">
    <w:p w14:paraId="1C420115" w14:textId="77777777" w:rsidR="005F7DA6" w:rsidRDefault="005F7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98561" w14:textId="77777777" w:rsidR="00E31D6C" w:rsidRDefault="00E31D6C">
    <w:pPr>
      <w:pStyle w:val="En-tte"/>
    </w:pPr>
    <w:r>
      <w:rPr>
        <w:noProof/>
      </w:rPr>
      <w:drawing>
        <wp:anchor distT="0" distB="0" distL="114300" distR="114300" simplePos="0" relativeHeight="251658240" behindDoc="1" locked="0" layoutInCell="1" allowOverlap="1" wp14:anchorId="0A04CF0B" wp14:editId="75877D5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69E029C0" wp14:editId="57AE9EF6">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61153901" w14:textId="77777777" w:rsidR="00E31D6C" w:rsidRDefault="00D771EE" w:rsidP="00AA366C">
                          <w:pPr>
                            <w:pStyle w:val="1CDPressRelease"/>
                          </w:pPr>
                          <w:r>
                            <w:rPr>
                              <w:rFonts w:cs="Arial"/>
                              <w:lang w:val="en-US"/>
                            </w:rPr>
                            <w:t>Communiqué de Presse</w:t>
                          </w:r>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9E029C0"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61153901" w14:textId="77777777" w:rsidR="00E31D6C" w:rsidRDefault="00D771EE" w:rsidP="00AA366C">
                    <w:pPr>
                      <w:pStyle w:val="1CDPressRelease"/>
                    </w:pPr>
                    <w:r>
                      <w:rPr>
                        <w:rFonts w:cs="Arial"/>
                        <w:lang w:val="en-US"/>
                      </w:rPr>
                      <w:t>Communiqué de Presse</w:t>
                    </w:r>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0B467C"/>
    <w:multiLevelType w:val="hybridMultilevel"/>
    <w:tmpl w:val="A6800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2"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3"/>
  </w:num>
  <w:num w:numId="4">
    <w:abstractNumId w:val="15"/>
  </w:num>
  <w:num w:numId="5">
    <w:abstractNumId w:val="8"/>
  </w:num>
  <w:num w:numId="6">
    <w:abstractNumId w:val="19"/>
  </w:num>
  <w:num w:numId="7">
    <w:abstractNumId w:val="20"/>
  </w:num>
  <w:num w:numId="8">
    <w:abstractNumId w:val="16"/>
  </w:num>
  <w:num w:numId="9">
    <w:abstractNumId w:val="17"/>
  </w:num>
  <w:num w:numId="10">
    <w:abstractNumId w:val="10"/>
  </w:num>
  <w:num w:numId="11">
    <w:abstractNumId w:val="12"/>
  </w:num>
  <w:num w:numId="12">
    <w:abstractNumId w:val="21"/>
  </w:num>
  <w:num w:numId="13">
    <w:abstractNumId w:val="7"/>
  </w:num>
  <w:num w:numId="14">
    <w:abstractNumId w:val="0"/>
  </w:num>
  <w:num w:numId="15">
    <w:abstractNumId w:val="18"/>
  </w:num>
  <w:num w:numId="16">
    <w:abstractNumId w:val="11"/>
  </w:num>
  <w:num w:numId="17">
    <w:abstractNumId w:val="22"/>
  </w:num>
  <w:num w:numId="18">
    <w:abstractNumId w:val="5"/>
  </w:num>
  <w:num w:numId="19">
    <w:abstractNumId w:val="4"/>
  </w:num>
  <w:num w:numId="20">
    <w:abstractNumId w:val="14"/>
  </w:num>
  <w:num w:numId="21">
    <w:abstractNumId w:val="1"/>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48A6"/>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026B"/>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3E92"/>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763"/>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77968"/>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44C6"/>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16C0"/>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2F8D"/>
    <w:rsid w:val="00545162"/>
    <w:rsid w:val="005523C2"/>
    <w:rsid w:val="005549D5"/>
    <w:rsid w:val="005554D4"/>
    <w:rsid w:val="00556682"/>
    <w:rsid w:val="00556F5F"/>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1E9C"/>
    <w:rsid w:val="005C23D4"/>
    <w:rsid w:val="005C26B7"/>
    <w:rsid w:val="005C4DB1"/>
    <w:rsid w:val="005C52D4"/>
    <w:rsid w:val="005C7462"/>
    <w:rsid w:val="005C7B35"/>
    <w:rsid w:val="005D587C"/>
    <w:rsid w:val="005D5BC2"/>
    <w:rsid w:val="005D6DA6"/>
    <w:rsid w:val="005E5ADC"/>
    <w:rsid w:val="005E5E02"/>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4C1F"/>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864"/>
    <w:rsid w:val="00991368"/>
    <w:rsid w:val="00993C45"/>
    <w:rsid w:val="00997363"/>
    <w:rsid w:val="009979FE"/>
    <w:rsid w:val="00997F5F"/>
    <w:rsid w:val="009A0630"/>
    <w:rsid w:val="009A1DAF"/>
    <w:rsid w:val="009A2103"/>
    <w:rsid w:val="009A364A"/>
    <w:rsid w:val="009A53E5"/>
    <w:rsid w:val="009A7F76"/>
    <w:rsid w:val="009B2359"/>
    <w:rsid w:val="009B36DD"/>
    <w:rsid w:val="009B3E0F"/>
    <w:rsid w:val="009B7013"/>
    <w:rsid w:val="009C12FB"/>
    <w:rsid w:val="009C1ED5"/>
    <w:rsid w:val="009C21E5"/>
    <w:rsid w:val="009C3E8F"/>
    <w:rsid w:val="009C573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6DD5"/>
    <w:rsid w:val="00A207EF"/>
    <w:rsid w:val="00A2199F"/>
    <w:rsid w:val="00A21D35"/>
    <w:rsid w:val="00A221CE"/>
    <w:rsid w:val="00A22253"/>
    <w:rsid w:val="00A258B0"/>
    <w:rsid w:val="00A27118"/>
    <w:rsid w:val="00A30DAB"/>
    <w:rsid w:val="00A31FFB"/>
    <w:rsid w:val="00A34CE4"/>
    <w:rsid w:val="00A35D07"/>
    <w:rsid w:val="00A4013A"/>
    <w:rsid w:val="00A40823"/>
    <w:rsid w:val="00A42DC8"/>
    <w:rsid w:val="00A44337"/>
    <w:rsid w:val="00A4531F"/>
    <w:rsid w:val="00A46669"/>
    <w:rsid w:val="00A478E1"/>
    <w:rsid w:val="00A5166C"/>
    <w:rsid w:val="00A51FE5"/>
    <w:rsid w:val="00A53917"/>
    <w:rsid w:val="00A53B76"/>
    <w:rsid w:val="00A54240"/>
    <w:rsid w:val="00A55E75"/>
    <w:rsid w:val="00A618E7"/>
    <w:rsid w:val="00A62293"/>
    <w:rsid w:val="00A62507"/>
    <w:rsid w:val="00A6397E"/>
    <w:rsid w:val="00A64709"/>
    <w:rsid w:val="00A66EE1"/>
    <w:rsid w:val="00A67269"/>
    <w:rsid w:val="00A70BEB"/>
    <w:rsid w:val="00A734B6"/>
    <w:rsid w:val="00A734C2"/>
    <w:rsid w:val="00A73720"/>
    <w:rsid w:val="00A73EE5"/>
    <w:rsid w:val="00A74167"/>
    <w:rsid w:val="00A74E3C"/>
    <w:rsid w:val="00A77548"/>
    <w:rsid w:val="00A77BAE"/>
    <w:rsid w:val="00A80813"/>
    <w:rsid w:val="00A8096C"/>
    <w:rsid w:val="00A831DC"/>
    <w:rsid w:val="00A837AC"/>
    <w:rsid w:val="00A83B99"/>
    <w:rsid w:val="00A846F8"/>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222F"/>
    <w:rsid w:val="00C8305F"/>
    <w:rsid w:val="00C83497"/>
    <w:rsid w:val="00C83614"/>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CF6D3D"/>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5D7B"/>
    <w:rsid w:val="00D66FF4"/>
    <w:rsid w:val="00D67C91"/>
    <w:rsid w:val="00D703CF"/>
    <w:rsid w:val="00D73A9E"/>
    <w:rsid w:val="00D73BAD"/>
    <w:rsid w:val="00D75BD5"/>
    <w:rsid w:val="00D771EE"/>
    <w:rsid w:val="00D83C1D"/>
    <w:rsid w:val="00D84DC2"/>
    <w:rsid w:val="00D84F29"/>
    <w:rsid w:val="00D86D4C"/>
    <w:rsid w:val="00D86DA5"/>
    <w:rsid w:val="00D87009"/>
    <w:rsid w:val="00D91009"/>
    <w:rsid w:val="00D946DC"/>
    <w:rsid w:val="00D94C58"/>
    <w:rsid w:val="00DA09F4"/>
    <w:rsid w:val="00DA1D3B"/>
    <w:rsid w:val="00DA242F"/>
    <w:rsid w:val="00DA39B7"/>
    <w:rsid w:val="00DA3C92"/>
    <w:rsid w:val="00DA3F9C"/>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5F87"/>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40B2F"/>
    <w:rsid w:val="00E412CB"/>
    <w:rsid w:val="00E41DE9"/>
    <w:rsid w:val="00E42193"/>
    <w:rsid w:val="00E424A1"/>
    <w:rsid w:val="00E4527F"/>
    <w:rsid w:val="00E46BC7"/>
    <w:rsid w:val="00E47F96"/>
    <w:rsid w:val="00E50145"/>
    <w:rsid w:val="00E50C86"/>
    <w:rsid w:val="00E52932"/>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2E0"/>
    <w:rsid w:val="00EE2AE6"/>
    <w:rsid w:val="00EE2F21"/>
    <w:rsid w:val="00EE3D57"/>
    <w:rsid w:val="00EE5502"/>
    <w:rsid w:val="00EE5683"/>
    <w:rsid w:val="00EE5837"/>
    <w:rsid w:val="00EE6261"/>
    <w:rsid w:val="00EF0462"/>
    <w:rsid w:val="00EF062D"/>
    <w:rsid w:val="00EF254D"/>
    <w:rsid w:val="00EF27A5"/>
    <w:rsid w:val="00EF583A"/>
    <w:rsid w:val="00EF69EB"/>
    <w:rsid w:val="00F00141"/>
    <w:rsid w:val="00F00203"/>
    <w:rsid w:val="00F01A99"/>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58997DE"/>
  <w15:docId w15:val="{270066A1-6A63-4D13-807A-8D580332A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 w:type="character" w:styleId="Mentionnonrsolue">
    <w:name w:val="Unresolved Mention"/>
    <w:basedOn w:val="Policepardfaut"/>
    <w:uiPriority w:val="99"/>
    <w:semiHidden/>
    <w:unhideWhenUsed/>
    <w:rsid w:val="004844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rohne.fr" TargetMode="External"/><Relationship Id="rId4" Type="http://schemas.openxmlformats.org/officeDocument/2006/relationships/settings" Target="settings.xml"/><Relationship Id="rId9" Type="http://schemas.openxmlformats.org/officeDocument/2006/relationships/hyperlink" Target="mailto:a.chevallier@krohn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5AF71-CE79-4CE4-A349-A3C12725C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6</TotalTime>
  <Pages>2</Pages>
  <Words>479</Words>
  <Characters>2749</Characters>
  <Application>Microsoft Office Word</Application>
  <DocSecurity>4</DocSecurity>
  <Lines>22</Lines>
  <Paragraphs>6</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3222</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2</cp:revision>
  <cp:lastPrinted>2015-03-09T08:55:00Z</cp:lastPrinted>
  <dcterms:created xsi:type="dcterms:W3CDTF">2020-08-28T14:08:00Z</dcterms:created>
  <dcterms:modified xsi:type="dcterms:W3CDTF">2020-08-28T14:08:00Z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