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10FA30" w14:textId="4E014291" w:rsidR="00C1126C" w:rsidRPr="00037B1C" w:rsidRDefault="00C03D5D" w:rsidP="00C1126C">
      <w:pPr>
        <w:spacing w:after="120" w:line="288" w:lineRule="auto"/>
        <w:ind w:right="397"/>
        <w:rPr>
          <w:rFonts w:ascii="Arial" w:hAnsi="Arial" w:cs="Arial"/>
          <w:b/>
          <w:color w:val="auto"/>
          <w:sz w:val="28"/>
          <w:szCs w:val="32"/>
          <w:lang w:val="es-ES"/>
        </w:rPr>
      </w:pPr>
      <w:r w:rsidRPr="00C03D5D">
        <w:rPr>
          <w:rFonts w:ascii="Arial" w:hAnsi="Arial" w:cs="Arial"/>
          <w:b/>
          <w:color w:val="auto"/>
          <w:sz w:val="28"/>
          <w:szCs w:val="32"/>
          <w:lang w:val="es-ES"/>
        </w:rPr>
        <w:t>Los algoritmos inteligentes aumentan la fiabilidad de las aplicaciones que utilizan caudalímetros de área variable</w:t>
      </w:r>
    </w:p>
    <w:p w14:paraId="734C7225" w14:textId="77777777" w:rsidR="00C03D5D" w:rsidRPr="00C03D5D" w:rsidRDefault="00C03D5D" w:rsidP="00C03D5D">
      <w:pPr>
        <w:pStyle w:val="StandardWeb"/>
        <w:numPr>
          <w:ilvl w:val="0"/>
          <w:numId w:val="22"/>
        </w:numPr>
        <w:tabs>
          <w:tab w:val="left" w:pos="7830"/>
        </w:tabs>
        <w:spacing w:before="120" w:line="288" w:lineRule="auto"/>
        <w:ind w:right="743"/>
        <w:rPr>
          <w:rFonts w:ascii="Arial" w:hAnsi="Arial" w:cs="Arial"/>
          <w:sz w:val="20"/>
          <w:szCs w:val="20"/>
          <w:lang w:val="es-ES"/>
        </w:rPr>
      </w:pPr>
      <w:r w:rsidRPr="00C03D5D">
        <w:rPr>
          <w:rFonts w:ascii="Arial" w:hAnsi="Arial" w:cs="Arial"/>
          <w:sz w:val="20"/>
          <w:szCs w:val="20"/>
          <w:lang w:val="es-ES"/>
        </w:rPr>
        <w:t>Ampliación del diagnóstico de equipos NE107 que ahora incluye diagnósticos específicos de aplicaciones</w:t>
      </w:r>
    </w:p>
    <w:p w14:paraId="14E1C701" w14:textId="56C3F2A5" w:rsidR="00C03D5D" w:rsidRPr="00037B1C" w:rsidRDefault="00C03D5D" w:rsidP="00C03D5D">
      <w:pPr>
        <w:pStyle w:val="StandardWeb"/>
        <w:numPr>
          <w:ilvl w:val="0"/>
          <w:numId w:val="22"/>
        </w:numPr>
        <w:tabs>
          <w:tab w:val="left" w:pos="7830"/>
        </w:tabs>
        <w:spacing w:before="120" w:line="288" w:lineRule="auto"/>
        <w:ind w:right="743"/>
        <w:rPr>
          <w:rFonts w:ascii="Arial" w:hAnsi="Arial" w:cs="Arial"/>
          <w:sz w:val="20"/>
          <w:szCs w:val="20"/>
          <w:lang w:val="es-ES"/>
        </w:rPr>
      </w:pPr>
      <w:r w:rsidRPr="00C03D5D">
        <w:rPr>
          <w:rFonts w:ascii="Arial" w:hAnsi="Arial" w:cs="Arial"/>
          <w:sz w:val="20"/>
          <w:szCs w:val="20"/>
          <w:lang w:val="es-ES"/>
        </w:rPr>
        <w:t>Detección de bloqueos del flotador, pulsaciones y errores de instalación después del mantenimiento</w:t>
      </w:r>
    </w:p>
    <w:p w14:paraId="785C4EF1" w14:textId="77777777" w:rsidR="00F9628E" w:rsidRPr="00037B1C" w:rsidRDefault="00F9628E" w:rsidP="00F71093">
      <w:pPr>
        <w:pStyle w:val="StandardWeb"/>
        <w:tabs>
          <w:tab w:val="left" w:pos="7830"/>
        </w:tabs>
        <w:spacing w:before="120" w:beforeAutospacing="0" w:after="0" w:afterAutospacing="0" w:line="288" w:lineRule="auto"/>
        <w:ind w:right="743"/>
        <w:rPr>
          <w:rFonts w:ascii="Arial" w:hAnsi="Arial" w:cs="Arial"/>
          <w:b/>
          <w:sz w:val="20"/>
          <w:szCs w:val="20"/>
          <w:lang w:val="es-ES"/>
        </w:rPr>
      </w:pPr>
      <w:r w:rsidRPr="00037B1C">
        <w:rPr>
          <w:rFonts w:ascii="Arial" w:hAnsi="Arial" w:cs="Arial"/>
          <w:b/>
          <w:sz w:val="20"/>
          <w:szCs w:val="20"/>
          <w:lang w:val="es-ES"/>
        </w:rPr>
        <w:t>Texto:</w:t>
      </w:r>
    </w:p>
    <w:p w14:paraId="429A1193" w14:textId="350D8464" w:rsidR="00C03D5D" w:rsidRDefault="006B08E9" w:rsidP="00C03D5D">
      <w:pPr>
        <w:adjustRightInd w:val="0"/>
        <w:spacing w:line="288" w:lineRule="auto"/>
        <w:ind w:right="495"/>
        <w:jc w:val="both"/>
        <w:rPr>
          <w:rFonts w:ascii="Arial" w:hAnsi="Arial" w:cs="Arial"/>
          <w:color w:val="auto"/>
          <w:sz w:val="20"/>
          <w:szCs w:val="20"/>
          <w:lang w:val="es-ES"/>
        </w:rPr>
      </w:pPr>
      <w:proofErr w:type="spellStart"/>
      <w:r w:rsidRPr="00037B1C">
        <w:rPr>
          <w:rFonts w:ascii="Arial" w:hAnsi="Arial" w:cs="Arial"/>
          <w:color w:val="auto"/>
          <w:sz w:val="20"/>
          <w:szCs w:val="20"/>
          <w:lang w:val="es-ES"/>
        </w:rPr>
        <w:t>Duisburg</w:t>
      </w:r>
      <w:proofErr w:type="spellEnd"/>
      <w:r w:rsidRPr="00037B1C">
        <w:rPr>
          <w:rFonts w:ascii="Arial" w:hAnsi="Arial" w:cs="Arial"/>
          <w:color w:val="auto"/>
          <w:sz w:val="20"/>
          <w:szCs w:val="20"/>
          <w:lang w:val="es-ES"/>
        </w:rPr>
        <w:t xml:space="preserve">, </w:t>
      </w:r>
      <w:r w:rsidR="00E46112">
        <w:rPr>
          <w:rFonts w:ascii="Arial" w:hAnsi="Arial" w:cs="Arial"/>
          <w:color w:val="auto"/>
          <w:sz w:val="20"/>
          <w:szCs w:val="20"/>
          <w:lang w:val="es-ES"/>
        </w:rPr>
        <w:t>4</w:t>
      </w:r>
      <w:r w:rsidRPr="00037B1C">
        <w:rPr>
          <w:rFonts w:ascii="Arial" w:hAnsi="Arial" w:cs="Arial"/>
          <w:color w:val="auto"/>
          <w:sz w:val="20"/>
          <w:szCs w:val="20"/>
          <w:lang w:val="es-ES"/>
        </w:rPr>
        <w:t xml:space="preserve"> </w:t>
      </w:r>
      <w:proofErr w:type="spellStart"/>
      <w:r w:rsidRPr="00037B1C">
        <w:rPr>
          <w:rFonts w:ascii="Arial" w:hAnsi="Arial" w:cs="Arial"/>
          <w:color w:val="auto"/>
          <w:sz w:val="20"/>
          <w:szCs w:val="20"/>
          <w:lang w:val="es-ES"/>
        </w:rPr>
        <w:t>de</w:t>
      </w:r>
      <w:r w:rsidR="00C02F31">
        <w:rPr>
          <w:rFonts w:ascii="Arial" w:hAnsi="Arial" w:cs="Arial"/>
          <w:color w:val="auto"/>
          <w:sz w:val="20"/>
          <w:szCs w:val="20"/>
          <w:lang w:val="es-ES"/>
        </w:rPr>
        <w:t>l</w:t>
      </w:r>
      <w:proofErr w:type="spellEnd"/>
      <w:r w:rsidRPr="00037B1C">
        <w:rPr>
          <w:rFonts w:ascii="Arial" w:hAnsi="Arial" w:cs="Arial"/>
          <w:color w:val="auto"/>
          <w:sz w:val="20"/>
          <w:szCs w:val="20"/>
          <w:lang w:val="es-ES"/>
        </w:rPr>
        <w:t xml:space="preserve"> </w:t>
      </w:r>
      <w:r w:rsidR="00E46112">
        <w:rPr>
          <w:rFonts w:ascii="Arial" w:hAnsi="Arial" w:cs="Arial"/>
          <w:color w:val="auto"/>
          <w:sz w:val="20"/>
          <w:szCs w:val="20"/>
          <w:lang w:val="es-ES"/>
        </w:rPr>
        <w:t>agosto</w:t>
      </w:r>
      <w:r w:rsidRPr="00037B1C">
        <w:rPr>
          <w:rFonts w:ascii="Arial" w:hAnsi="Arial" w:cs="Arial"/>
          <w:color w:val="auto"/>
          <w:sz w:val="20"/>
          <w:szCs w:val="20"/>
          <w:lang w:val="es-ES"/>
        </w:rPr>
        <w:t xml:space="preserve"> del 2020: </w:t>
      </w:r>
      <w:r w:rsidR="00C03D5D" w:rsidRPr="00C03D5D">
        <w:rPr>
          <w:rFonts w:ascii="Arial" w:hAnsi="Arial" w:cs="Arial"/>
          <w:color w:val="auto"/>
          <w:sz w:val="20"/>
          <w:szCs w:val="20"/>
          <w:lang w:val="es-ES"/>
        </w:rPr>
        <w:t>Para aumentar la fiabilidad de las aplicaciones, el caudalímetro de área variable (VA) H250 M40 ofrece ahora, además del diagnóstico de equipos electrónicos, nuevos diagnósticos de aplicaciones. Las nuevas funciones se implementan mediante algoritmos software inteligentes que analizan las señales de los sensores de campo magnético.</w:t>
      </w:r>
    </w:p>
    <w:p w14:paraId="09CE5B4B" w14:textId="77777777" w:rsidR="00C03D5D" w:rsidRPr="00C03D5D" w:rsidRDefault="00C03D5D" w:rsidP="00C03D5D">
      <w:pPr>
        <w:adjustRightInd w:val="0"/>
        <w:spacing w:line="288" w:lineRule="auto"/>
        <w:ind w:right="495"/>
        <w:jc w:val="both"/>
        <w:rPr>
          <w:rFonts w:ascii="Arial" w:hAnsi="Arial" w:cs="Arial"/>
          <w:color w:val="auto"/>
          <w:sz w:val="20"/>
          <w:szCs w:val="20"/>
          <w:lang w:val="es-ES"/>
        </w:rPr>
      </w:pPr>
    </w:p>
    <w:p w14:paraId="2BA0FD4F" w14:textId="4C90FD2D" w:rsidR="00C03D5D" w:rsidRDefault="00C03D5D" w:rsidP="00C03D5D">
      <w:pPr>
        <w:adjustRightInd w:val="0"/>
        <w:spacing w:line="288" w:lineRule="auto"/>
        <w:ind w:right="495"/>
        <w:jc w:val="both"/>
        <w:rPr>
          <w:rFonts w:ascii="Arial" w:hAnsi="Arial" w:cs="Arial"/>
          <w:color w:val="auto"/>
          <w:sz w:val="20"/>
          <w:szCs w:val="20"/>
          <w:lang w:val="es-ES"/>
        </w:rPr>
      </w:pPr>
      <w:r w:rsidRPr="00C03D5D">
        <w:rPr>
          <w:rFonts w:ascii="Arial" w:hAnsi="Arial" w:cs="Arial"/>
          <w:color w:val="auto"/>
          <w:sz w:val="20"/>
          <w:szCs w:val="20"/>
          <w:lang w:val="es-ES"/>
        </w:rPr>
        <w:t>El diagnóstico de equipos NE107 se amplía para incluir diagnósticos específicos de aplicaciones de área variable: el equipo ahora es capaz de detectar, por ejemplo, bloqueos del flotador causados por impurezas en el producto o por picos de presión fuertes y repetidos. También puede detectar pulsaciones en la medida de líquidos mediante bombas de desplazamiento positivo, u oscilaciones de compresión en la medida de gas. Además, el diagnóstico envía un mensaje si el flotador está instalado al revés en el cono de medida, o si no se ha instalado después del mantenimiento o la limpieza. La gravedad de la indicación de cada función de diagnóstico puede configurarse según las clases NAMUR NE107: o sea "información", "mantenimiento requerido", "fuera de especificación" o "fallo" con la activación de la señal de corriente de fallo.</w:t>
      </w:r>
    </w:p>
    <w:p w14:paraId="714D7246" w14:textId="77777777" w:rsidR="00C03D5D" w:rsidRPr="00C03D5D" w:rsidRDefault="00C03D5D" w:rsidP="00C03D5D">
      <w:pPr>
        <w:adjustRightInd w:val="0"/>
        <w:spacing w:line="288" w:lineRule="auto"/>
        <w:ind w:right="495"/>
        <w:jc w:val="both"/>
        <w:rPr>
          <w:rFonts w:ascii="Arial" w:hAnsi="Arial" w:cs="Arial"/>
          <w:color w:val="auto"/>
          <w:sz w:val="20"/>
          <w:szCs w:val="20"/>
          <w:lang w:val="es-ES"/>
        </w:rPr>
      </w:pPr>
    </w:p>
    <w:p w14:paraId="7663AC39" w14:textId="7AE50643" w:rsidR="00C02F31" w:rsidRDefault="00C03D5D" w:rsidP="00C03D5D">
      <w:pPr>
        <w:adjustRightInd w:val="0"/>
        <w:spacing w:line="288" w:lineRule="auto"/>
        <w:ind w:right="495"/>
        <w:jc w:val="both"/>
        <w:rPr>
          <w:rFonts w:ascii="Arial" w:hAnsi="Arial" w:cs="Arial"/>
          <w:color w:val="auto"/>
          <w:sz w:val="20"/>
          <w:szCs w:val="20"/>
          <w:lang w:val="es-ES"/>
        </w:rPr>
      </w:pPr>
      <w:r w:rsidRPr="00C03D5D">
        <w:rPr>
          <w:rFonts w:ascii="Arial" w:hAnsi="Arial" w:cs="Arial"/>
          <w:color w:val="auto"/>
          <w:sz w:val="20"/>
          <w:szCs w:val="20"/>
          <w:lang w:val="es-ES"/>
        </w:rPr>
        <w:t>Las nuevas funciones no solo aumentan la fiabilidad de las aplicaciones, sino que permiten optimizar la precisión de medida y la vida útil de los caudalímetros de área variable tomando las acciones correctivas adecuadas. Los equipos existentes pueden actualizarse sustituyendo los módulos directamente en el campo.</w:t>
      </w:r>
    </w:p>
    <w:p w14:paraId="1549846B" w14:textId="4325D9D8" w:rsidR="00006772" w:rsidRDefault="00006772" w:rsidP="00006772">
      <w:pPr>
        <w:adjustRightInd w:val="0"/>
        <w:spacing w:line="288" w:lineRule="auto"/>
        <w:ind w:right="495"/>
        <w:jc w:val="both"/>
        <w:rPr>
          <w:rFonts w:ascii="Arial" w:hAnsi="Arial" w:cs="Arial"/>
          <w:color w:val="auto"/>
          <w:sz w:val="20"/>
          <w:szCs w:val="20"/>
          <w:lang w:val="es-ES"/>
        </w:rPr>
      </w:pPr>
    </w:p>
    <w:p w14:paraId="284648D4" w14:textId="3CD0B64D" w:rsidR="006B08E9" w:rsidRPr="00037B1C" w:rsidRDefault="006F7B91" w:rsidP="006B08E9">
      <w:pPr>
        <w:adjustRightInd w:val="0"/>
        <w:spacing w:line="288" w:lineRule="auto"/>
        <w:ind w:right="495"/>
        <w:jc w:val="both"/>
        <w:rPr>
          <w:rFonts w:ascii="Arial" w:hAnsi="Arial" w:cs="Arial"/>
          <w:color w:val="auto"/>
          <w:sz w:val="20"/>
          <w:szCs w:val="20"/>
          <w:lang w:val="es-ES"/>
        </w:rPr>
      </w:pPr>
      <w:r w:rsidRPr="00037B1C">
        <w:rPr>
          <w:rFonts w:ascii="Arial" w:hAnsi="Arial" w:cs="Arial"/>
          <w:bCs/>
          <w:color w:val="auto"/>
          <w:sz w:val="20"/>
          <w:szCs w:val="20"/>
          <w:lang w:val="es-ES"/>
        </w:rPr>
        <w:t xml:space="preserve">Acerca de KROHNE: </w:t>
      </w:r>
      <w:r w:rsidR="006B08E9" w:rsidRPr="00037B1C">
        <w:rPr>
          <w:rFonts w:ascii="Arial" w:hAnsi="Arial" w:cs="Arial"/>
          <w:color w:val="auto"/>
          <w:sz w:val="20"/>
          <w:szCs w:val="20"/>
          <w:lang w:val="es-ES"/>
        </w:rPr>
        <w:t xml:space="preserve">KROHNE es un fabricantes y proveedor mundial de instrumentación de proceso, soluciones de medida y servicios para numerosas industrias. Fundada en 1921 y con sede en </w:t>
      </w:r>
      <w:proofErr w:type="spellStart"/>
      <w:r w:rsidR="006B08E9" w:rsidRPr="00037B1C">
        <w:rPr>
          <w:rFonts w:ascii="Arial" w:hAnsi="Arial" w:cs="Arial"/>
          <w:color w:val="auto"/>
          <w:sz w:val="20"/>
          <w:szCs w:val="20"/>
          <w:lang w:val="es-ES"/>
        </w:rPr>
        <w:t>Duisburg</w:t>
      </w:r>
      <w:proofErr w:type="spellEnd"/>
      <w:r w:rsidR="006B08E9" w:rsidRPr="00037B1C">
        <w:rPr>
          <w:rFonts w:ascii="Arial" w:hAnsi="Arial" w:cs="Arial"/>
          <w:color w:val="auto"/>
          <w:sz w:val="20"/>
          <w:szCs w:val="20"/>
          <w:lang w:val="es-ES"/>
        </w:rPr>
        <w:t xml:space="preserve">, Alemania, KROHNE cuenta con más de </w:t>
      </w:r>
      <w:r w:rsidR="006B3215">
        <w:rPr>
          <w:rFonts w:ascii="Arial" w:hAnsi="Arial" w:cs="Arial"/>
          <w:color w:val="auto"/>
          <w:sz w:val="20"/>
          <w:szCs w:val="20"/>
          <w:lang w:val="es-ES"/>
        </w:rPr>
        <w:t>4000</w:t>
      </w:r>
      <w:r w:rsidR="006B08E9" w:rsidRPr="00037B1C">
        <w:rPr>
          <w:rFonts w:ascii="Arial" w:hAnsi="Arial" w:cs="Arial"/>
          <w:color w:val="auto"/>
          <w:sz w:val="20"/>
          <w:szCs w:val="20"/>
          <w:lang w:val="es-ES"/>
        </w:rPr>
        <w:t xml:space="preserve"> empleados y ofrece un amplio conocimiento de las aplicaciones y contactos locales para proyectos de instrumentación en más de 100 países. KROHNE apuesta por la innovación y la máxima calidad en sus productos y es uno de los líderes en el mercado de la industria de proceso.</w:t>
      </w:r>
    </w:p>
    <w:p w14:paraId="2B64AFA1" w14:textId="77777777" w:rsidR="00B4591F" w:rsidRPr="00037B1C" w:rsidRDefault="00B4591F" w:rsidP="00B4591F">
      <w:pPr>
        <w:adjustRightInd w:val="0"/>
        <w:spacing w:line="288" w:lineRule="auto"/>
        <w:ind w:right="495"/>
        <w:jc w:val="both"/>
        <w:rPr>
          <w:rFonts w:ascii="Arial" w:hAnsi="Arial" w:cs="Arial"/>
          <w:b/>
          <w:color w:val="auto"/>
          <w:sz w:val="20"/>
          <w:szCs w:val="20"/>
          <w:lang w:val="es-ES"/>
        </w:rPr>
      </w:pPr>
    </w:p>
    <w:p w14:paraId="50B27952" w14:textId="77777777" w:rsidR="003C191C" w:rsidRDefault="003C191C" w:rsidP="003C191C">
      <w:pPr>
        <w:adjustRightInd w:val="0"/>
        <w:spacing w:line="288" w:lineRule="auto"/>
        <w:ind w:right="495"/>
        <w:jc w:val="both"/>
        <w:rPr>
          <w:rFonts w:ascii="Arial" w:hAnsi="Arial" w:cs="Arial"/>
          <w:b/>
          <w:color w:val="auto"/>
          <w:sz w:val="20"/>
          <w:szCs w:val="20"/>
          <w:lang w:val="en-US"/>
        </w:rPr>
      </w:pPr>
      <w:r w:rsidRPr="00CF6EF2">
        <w:rPr>
          <w:rFonts w:ascii="Arial" w:hAnsi="Arial" w:cs="Arial"/>
          <w:b/>
          <w:color w:val="auto"/>
          <w:sz w:val="20"/>
          <w:szCs w:val="20"/>
          <w:lang w:val="en-US"/>
        </w:rPr>
        <w:t xml:space="preserve">Imagen </w:t>
      </w:r>
      <w:r>
        <w:rPr>
          <w:rFonts w:ascii="Arial" w:hAnsi="Arial" w:cs="Arial"/>
          <w:b/>
          <w:color w:val="auto"/>
          <w:sz w:val="20"/>
          <w:szCs w:val="20"/>
          <w:lang w:val="en-US"/>
        </w:rPr>
        <w:t>1</w:t>
      </w:r>
      <w:r w:rsidRPr="00CF6EF2">
        <w:rPr>
          <w:rFonts w:ascii="Arial" w:hAnsi="Arial" w:cs="Arial"/>
          <w:b/>
          <w:color w:val="auto"/>
          <w:sz w:val="20"/>
          <w:szCs w:val="20"/>
          <w:lang w:val="en-US"/>
        </w:rPr>
        <w:t>:</w:t>
      </w:r>
    </w:p>
    <w:p w14:paraId="69E523B7" w14:textId="6D1E9977" w:rsidR="003C191C" w:rsidRPr="00373D44" w:rsidRDefault="00C03D5D" w:rsidP="003C191C">
      <w:pPr>
        <w:adjustRightInd w:val="0"/>
        <w:spacing w:line="288" w:lineRule="auto"/>
        <w:ind w:right="495"/>
        <w:jc w:val="both"/>
        <w:rPr>
          <w:rFonts w:ascii="Arial" w:hAnsi="Arial" w:cs="Arial"/>
          <w:color w:val="auto"/>
          <w:sz w:val="20"/>
          <w:szCs w:val="20"/>
          <w:lang w:val="en-US"/>
        </w:rPr>
      </w:pPr>
      <w:r>
        <w:rPr>
          <w:rFonts w:ascii="Arial" w:hAnsi="Arial" w:cs="Arial"/>
          <w:noProof/>
          <w:color w:val="auto"/>
          <w:sz w:val="20"/>
          <w:szCs w:val="20"/>
          <w:lang w:val="en-US"/>
        </w:rPr>
        <w:drawing>
          <wp:inline distT="0" distB="0" distL="0" distR="0" wp14:anchorId="1BE549F1" wp14:editId="44323B5D">
            <wp:extent cx="2177748" cy="15811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33" cy="1590578"/>
                    </a:xfrm>
                    <a:prstGeom prst="rect">
                      <a:avLst/>
                    </a:prstGeom>
                    <a:noFill/>
                    <a:ln>
                      <a:noFill/>
                    </a:ln>
                  </pic:spPr>
                </pic:pic>
              </a:graphicData>
            </a:graphic>
          </wp:inline>
        </w:drawing>
      </w:r>
    </w:p>
    <w:p w14:paraId="63B7F81A" w14:textId="4224EA3A" w:rsidR="005F6526" w:rsidRPr="00C03D5D" w:rsidRDefault="003C191C" w:rsidP="00006772">
      <w:pPr>
        <w:rPr>
          <w:rFonts w:ascii="Arial" w:hAnsi="Arial" w:cs="Arial"/>
          <w:sz w:val="20"/>
          <w:szCs w:val="20"/>
          <w:lang w:val="es-ES"/>
        </w:rPr>
      </w:pPr>
      <w:r w:rsidRPr="00C03D5D">
        <w:rPr>
          <w:rFonts w:ascii="Arial" w:hAnsi="Arial" w:cs="Arial"/>
          <w:b/>
          <w:color w:val="auto"/>
          <w:sz w:val="20"/>
          <w:szCs w:val="20"/>
          <w:lang w:val="es-ES"/>
        </w:rPr>
        <w:t>Pie de foto:</w:t>
      </w:r>
      <w:r w:rsidRPr="00C03D5D">
        <w:rPr>
          <w:rFonts w:ascii="Arial" w:hAnsi="Arial" w:cs="Arial"/>
          <w:color w:val="auto"/>
          <w:sz w:val="20"/>
          <w:szCs w:val="20"/>
          <w:lang w:val="es-ES"/>
        </w:rPr>
        <w:t xml:space="preserve"> </w:t>
      </w:r>
      <w:r w:rsidR="00C03D5D" w:rsidRPr="00C03D5D">
        <w:rPr>
          <w:rFonts w:ascii="Arial" w:hAnsi="Arial" w:cs="Arial"/>
          <w:sz w:val="20"/>
          <w:szCs w:val="20"/>
          <w:lang w:val="es-ES"/>
        </w:rPr>
        <w:t>El caudalímetro de área variable H250 M40 ofrece ahora nuevos diagnósticos de aplicaciones</w:t>
      </w:r>
    </w:p>
    <w:p w14:paraId="50EEF0A1" w14:textId="77777777" w:rsidR="00006772" w:rsidRPr="00C03D5D" w:rsidRDefault="00006772" w:rsidP="00006772">
      <w:pPr>
        <w:rPr>
          <w:rFonts w:ascii="Arial" w:hAnsi="Arial" w:cs="Arial"/>
          <w:color w:val="auto"/>
          <w:sz w:val="20"/>
          <w:szCs w:val="20"/>
          <w:lang w:val="es-ES"/>
        </w:rPr>
      </w:pPr>
    </w:p>
    <w:p w14:paraId="5E27ACCF" w14:textId="77777777" w:rsidR="00E70B59" w:rsidRPr="00E46112" w:rsidRDefault="00E70B59" w:rsidP="00E70B59">
      <w:pPr>
        <w:spacing w:line="288" w:lineRule="auto"/>
        <w:rPr>
          <w:rFonts w:ascii="Arial" w:hAnsi="Arial" w:cs="Arial"/>
          <w:b/>
          <w:bCs/>
          <w:sz w:val="20"/>
          <w:szCs w:val="20"/>
          <w:lang w:val="es-ES"/>
        </w:rPr>
      </w:pPr>
      <w:r w:rsidRPr="00E46112">
        <w:rPr>
          <w:rFonts w:ascii="Arial" w:hAnsi="Arial" w:cs="Arial"/>
          <w:b/>
          <w:bCs/>
          <w:sz w:val="20"/>
          <w:szCs w:val="20"/>
          <w:lang w:val="es-ES"/>
        </w:rPr>
        <w:t>Publicado para el Grupo KROHNE por</w:t>
      </w:r>
    </w:p>
    <w:p w14:paraId="331D7018" w14:textId="77777777" w:rsidR="00E70B59" w:rsidRPr="00E70B59" w:rsidRDefault="00E70B59" w:rsidP="00E70B59">
      <w:pPr>
        <w:spacing w:line="288" w:lineRule="auto"/>
        <w:rPr>
          <w:rFonts w:ascii="Arial" w:hAnsi="Arial" w:cs="Arial"/>
          <w:sz w:val="20"/>
          <w:szCs w:val="20"/>
        </w:rPr>
      </w:pPr>
      <w:r w:rsidRPr="00E70B59">
        <w:rPr>
          <w:rFonts w:ascii="Arial" w:hAnsi="Arial" w:cs="Arial"/>
          <w:sz w:val="20"/>
          <w:szCs w:val="20"/>
        </w:rPr>
        <w:t xml:space="preserve">KROHNE Messtechnik GmbH </w:t>
      </w:r>
    </w:p>
    <w:p w14:paraId="0B621BF8" w14:textId="77777777" w:rsidR="00E70B59" w:rsidRPr="00E70B59" w:rsidRDefault="00E70B59" w:rsidP="00E70B59">
      <w:pPr>
        <w:spacing w:line="288" w:lineRule="auto"/>
        <w:rPr>
          <w:rFonts w:ascii="Arial" w:hAnsi="Arial" w:cs="Arial"/>
          <w:sz w:val="20"/>
          <w:szCs w:val="20"/>
          <w:lang w:val="en-GB"/>
        </w:rPr>
      </w:pPr>
      <w:r w:rsidRPr="00E70B59">
        <w:rPr>
          <w:rFonts w:ascii="Arial" w:hAnsi="Arial" w:cs="Arial"/>
          <w:sz w:val="20"/>
          <w:szCs w:val="20"/>
        </w:rPr>
        <w:t xml:space="preserve">Ludwig-Krohne-Str. </w:t>
      </w:r>
      <w:r w:rsidRPr="00E70B59">
        <w:rPr>
          <w:rFonts w:ascii="Arial" w:hAnsi="Arial" w:cs="Arial"/>
          <w:sz w:val="20"/>
          <w:szCs w:val="20"/>
          <w:lang w:val="en-GB"/>
        </w:rPr>
        <w:t>5</w:t>
      </w:r>
    </w:p>
    <w:p w14:paraId="4DD7A500" w14:textId="77777777" w:rsidR="00E70B59" w:rsidRPr="00E70B59" w:rsidRDefault="00E70B59" w:rsidP="00E70B59">
      <w:pPr>
        <w:spacing w:line="288" w:lineRule="auto"/>
        <w:rPr>
          <w:rFonts w:ascii="Arial" w:hAnsi="Arial" w:cs="Arial"/>
          <w:sz w:val="20"/>
          <w:szCs w:val="20"/>
          <w:lang w:val="en-GB"/>
        </w:rPr>
      </w:pPr>
      <w:r w:rsidRPr="00E70B59">
        <w:rPr>
          <w:rFonts w:ascii="Arial" w:hAnsi="Arial" w:cs="Arial"/>
          <w:sz w:val="20"/>
          <w:szCs w:val="20"/>
          <w:lang w:val="en-GB"/>
        </w:rPr>
        <w:t>47058 Duisburg</w:t>
      </w:r>
    </w:p>
    <w:p w14:paraId="64E1DBC5" w14:textId="77777777" w:rsidR="00E70B59" w:rsidRPr="00E70B59" w:rsidRDefault="00E46112" w:rsidP="00E70B59">
      <w:pPr>
        <w:adjustRightInd w:val="0"/>
        <w:spacing w:line="288" w:lineRule="auto"/>
        <w:rPr>
          <w:rFonts w:ascii="Arial" w:hAnsi="Arial" w:cs="Arial"/>
          <w:sz w:val="20"/>
          <w:szCs w:val="20"/>
          <w:lang w:val="en-GB"/>
        </w:rPr>
      </w:pPr>
      <w:hyperlink r:id="rId9" w:history="1">
        <w:r w:rsidR="00E70B59" w:rsidRPr="00E70B59">
          <w:rPr>
            <w:rStyle w:val="Hyperlink"/>
            <w:rFonts w:ascii="Arial" w:hAnsi="Arial" w:cs="Arial"/>
            <w:sz w:val="20"/>
            <w:szCs w:val="20"/>
            <w:lang w:val="en-GB"/>
          </w:rPr>
          <w:t>www.krohne.com</w:t>
        </w:r>
      </w:hyperlink>
    </w:p>
    <w:p w14:paraId="47B90E8D" w14:textId="77777777" w:rsidR="00E70B59" w:rsidRPr="00E70B59" w:rsidRDefault="00E70B59" w:rsidP="00E70B59">
      <w:pPr>
        <w:adjustRightInd w:val="0"/>
        <w:spacing w:line="288" w:lineRule="auto"/>
        <w:rPr>
          <w:rFonts w:ascii="Arial" w:hAnsi="Arial" w:cs="Arial"/>
          <w:sz w:val="20"/>
          <w:szCs w:val="20"/>
          <w:lang w:val="en-GB"/>
        </w:rPr>
      </w:pPr>
    </w:p>
    <w:p w14:paraId="217005F9" w14:textId="77777777" w:rsidR="00E70B59" w:rsidRPr="00E70B59" w:rsidRDefault="00E70B59" w:rsidP="00E70B59">
      <w:pPr>
        <w:spacing w:line="288" w:lineRule="auto"/>
        <w:rPr>
          <w:rFonts w:ascii="Arial" w:hAnsi="Arial" w:cs="Arial"/>
          <w:sz w:val="20"/>
          <w:szCs w:val="20"/>
          <w:lang w:val="en-GB"/>
        </w:rPr>
      </w:pPr>
      <w:r w:rsidRPr="00E70B59">
        <w:rPr>
          <w:rFonts w:ascii="Arial" w:hAnsi="Arial" w:cs="Arial"/>
          <w:sz w:val="20"/>
          <w:szCs w:val="20"/>
          <w:lang w:val="en-GB"/>
        </w:rPr>
        <w:t xml:space="preserve">Contacto de prensa: </w:t>
      </w:r>
    </w:p>
    <w:p w14:paraId="61A1F79F" w14:textId="77777777" w:rsidR="00E70B59" w:rsidRPr="00477DFB" w:rsidRDefault="00E70B59" w:rsidP="00E70B59">
      <w:pPr>
        <w:spacing w:line="288" w:lineRule="auto"/>
        <w:rPr>
          <w:rFonts w:ascii="Arial" w:hAnsi="Arial" w:cs="Arial"/>
          <w:sz w:val="20"/>
          <w:szCs w:val="20"/>
          <w:lang w:val="en-GB"/>
        </w:rPr>
      </w:pPr>
      <w:r w:rsidRPr="00477DFB">
        <w:rPr>
          <w:rFonts w:ascii="Arial" w:hAnsi="Arial" w:cs="Arial"/>
          <w:sz w:val="20"/>
          <w:szCs w:val="20"/>
          <w:lang w:val="en-GB"/>
        </w:rPr>
        <w:t>Jörg Holtmann, Head of C</w:t>
      </w:r>
      <w:r>
        <w:rPr>
          <w:rFonts w:ascii="Arial" w:hAnsi="Arial" w:cs="Arial"/>
          <w:sz w:val="20"/>
          <w:szCs w:val="20"/>
          <w:lang w:val="en-GB"/>
        </w:rPr>
        <w:t>orporate Communications</w:t>
      </w:r>
    </w:p>
    <w:p w14:paraId="1DA58A9F" w14:textId="77777777" w:rsidR="00E70B59" w:rsidRPr="00477DFB" w:rsidRDefault="00E70B59" w:rsidP="00E70B59">
      <w:pPr>
        <w:spacing w:line="288" w:lineRule="auto"/>
        <w:rPr>
          <w:rFonts w:ascii="Arial" w:hAnsi="Arial" w:cs="Arial"/>
          <w:sz w:val="20"/>
          <w:szCs w:val="20"/>
          <w:lang w:val="nb-NO"/>
        </w:rPr>
      </w:pPr>
      <w:r w:rsidRPr="00477DFB">
        <w:rPr>
          <w:rFonts w:ascii="Arial" w:hAnsi="Arial" w:cs="Arial"/>
          <w:sz w:val="20"/>
          <w:szCs w:val="20"/>
          <w:lang w:val="nb-NO"/>
        </w:rPr>
        <w:t>Tel: +49 203 301 4511</w:t>
      </w:r>
    </w:p>
    <w:p w14:paraId="72C3B2E7" w14:textId="77777777" w:rsidR="00E70B59" w:rsidRPr="008A31A5" w:rsidRDefault="00E46112" w:rsidP="00E70B59">
      <w:pPr>
        <w:adjustRightInd w:val="0"/>
        <w:spacing w:line="288" w:lineRule="auto"/>
        <w:rPr>
          <w:rFonts w:ascii="Arial" w:hAnsi="Arial" w:cs="Arial"/>
          <w:sz w:val="20"/>
          <w:szCs w:val="20"/>
          <w:lang w:val="pt-BR"/>
        </w:rPr>
      </w:pPr>
      <w:hyperlink r:id="rId10" w:history="1">
        <w:r w:rsidR="00E70B59">
          <w:rPr>
            <w:rStyle w:val="Hyperlink"/>
            <w:rFonts w:ascii="Arial" w:hAnsi="Arial" w:cs="Arial"/>
            <w:sz w:val="20"/>
            <w:szCs w:val="20"/>
          </w:rPr>
          <w:t>j.holtmann@krohne.com</w:t>
        </w:r>
      </w:hyperlink>
    </w:p>
    <w:p w14:paraId="4A120F7B" w14:textId="46A90B6A" w:rsidR="00155AB6" w:rsidRPr="00384328" w:rsidRDefault="00155AB6" w:rsidP="00E70B59">
      <w:pPr>
        <w:spacing w:line="288" w:lineRule="auto"/>
        <w:rPr>
          <w:szCs w:val="20"/>
        </w:rPr>
      </w:pPr>
    </w:p>
    <w:sectPr w:rsidR="00155AB6" w:rsidRPr="00384328"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012EF3" w14:textId="77777777" w:rsidR="00467EC5" w:rsidRDefault="00467EC5">
      <w:r>
        <w:separator/>
      </w:r>
    </w:p>
  </w:endnote>
  <w:endnote w:type="continuationSeparator" w:id="0">
    <w:p w14:paraId="2F2999AA" w14:textId="77777777" w:rsidR="00467EC5" w:rsidRDefault="00467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14:paraId="017832A1" w14:textId="77777777" w:rsidTr="00545162">
      <w:trPr>
        <w:trHeight w:val="567"/>
      </w:trPr>
      <w:tc>
        <w:tcPr>
          <w:tcW w:w="7200" w:type="dxa"/>
          <w:shd w:val="clear" w:color="auto" w:fill="auto"/>
          <w:tcMar>
            <w:top w:w="113" w:type="dxa"/>
            <w:left w:w="0" w:type="dxa"/>
            <w:right w:w="0" w:type="dxa"/>
          </w:tcMar>
        </w:tcPr>
        <w:p w14:paraId="19B434A3" w14:textId="77777777"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14:paraId="31541361" w14:textId="77777777"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6B08E9">
            <w:rPr>
              <w:noProof/>
            </w:rPr>
            <w:t>2</w:t>
          </w:r>
          <w:r>
            <w:fldChar w:fldCharType="end"/>
          </w:r>
          <w:r>
            <w:rPr>
              <w:rStyle w:val="Seitenzahl"/>
              <w:rFonts w:cs="Arial"/>
              <w:sz w:val="16"/>
              <w:szCs w:val="16"/>
            </w:rPr>
            <w:t>/</w:t>
          </w:r>
          <w:r w:rsidR="00E46112">
            <w:fldChar w:fldCharType="begin"/>
          </w:r>
          <w:r w:rsidR="00E46112">
            <w:instrText xml:space="preserve"> NUMPAGES </w:instrText>
          </w:r>
          <w:r w:rsidR="00E46112">
            <w:fldChar w:fldCharType="separate"/>
          </w:r>
          <w:r w:rsidR="006B08E9">
            <w:rPr>
              <w:noProof/>
            </w:rPr>
            <w:t>2</w:t>
          </w:r>
          <w:r w:rsidR="00E46112">
            <w:rPr>
              <w:noProof/>
            </w:rPr>
            <w:fldChar w:fldCharType="end"/>
          </w:r>
        </w:p>
      </w:tc>
    </w:tr>
  </w:tbl>
  <w:p w14:paraId="7B3AFB6A" w14:textId="77777777" w:rsidR="00E31D6C" w:rsidRDefault="00E31D6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509ADF" w14:textId="77777777" w:rsidR="00467EC5" w:rsidRDefault="00467EC5">
      <w:r>
        <w:separator/>
      </w:r>
    </w:p>
  </w:footnote>
  <w:footnote w:type="continuationSeparator" w:id="0">
    <w:p w14:paraId="3BA9D15B" w14:textId="77777777" w:rsidR="00467EC5" w:rsidRDefault="00467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017D0" w14:textId="77777777" w:rsidR="00E31D6C" w:rsidRDefault="00E31D6C">
    <w:pPr>
      <w:pStyle w:val="Kopfzeile"/>
    </w:pPr>
    <w:r>
      <w:rPr>
        <w:noProof/>
      </w:rPr>
      <w:drawing>
        <wp:anchor distT="0" distB="0" distL="114300" distR="114300" simplePos="0" relativeHeight="251658240" behindDoc="1" locked="0" layoutInCell="1" allowOverlap="1" wp14:anchorId="4CEA2E9D" wp14:editId="4F0B1EF7">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78AFD314" wp14:editId="0C418EF2">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4A1583F3" w14:textId="77777777" w:rsidR="00E31D6C" w:rsidRDefault="00E31D6C"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AFD314"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4A1583F3" w14:textId="77777777" w:rsidR="00E31D6C" w:rsidRDefault="00E31D6C"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A865DC"/>
    <w:multiLevelType w:val="hybridMultilevel"/>
    <w:tmpl w:val="CB62E5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8"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864015"/>
    <w:multiLevelType w:val="hybridMultilevel"/>
    <w:tmpl w:val="659699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74F1018"/>
    <w:multiLevelType w:val="hybridMultilevel"/>
    <w:tmpl w:val="11E832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8073B9"/>
    <w:multiLevelType w:val="hybridMultilevel"/>
    <w:tmpl w:val="C82252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B7C4802"/>
    <w:multiLevelType w:val="hybridMultilevel"/>
    <w:tmpl w:val="77402D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BBF5EA6"/>
    <w:multiLevelType w:val="hybridMultilevel"/>
    <w:tmpl w:val="A3C69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3"/>
  </w:num>
  <w:num w:numId="3">
    <w:abstractNumId w:val="9"/>
  </w:num>
  <w:num w:numId="4">
    <w:abstractNumId w:val="10"/>
  </w:num>
  <w:num w:numId="5">
    <w:abstractNumId w:val="5"/>
  </w:num>
  <w:num w:numId="6">
    <w:abstractNumId w:val="14"/>
  </w:num>
  <w:num w:numId="7">
    <w:abstractNumId w:val="15"/>
  </w:num>
  <w:num w:numId="8">
    <w:abstractNumId w:val="11"/>
  </w:num>
  <w:num w:numId="9">
    <w:abstractNumId w:val="12"/>
  </w:num>
  <w:num w:numId="10">
    <w:abstractNumId w:val="6"/>
  </w:num>
  <w:num w:numId="11">
    <w:abstractNumId w:val="8"/>
  </w:num>
  <w:num w:numId="12">
    <w:abstractNumId w:val="18"/>
  </w:num>
  <w:num w:numId="13">
    <w:abstractNumId w:val="4"/>
  </w:num>
  <w:num w:numId="14">
    <w:abstractNumId w:val="0"/>
  </w:num>
  <w:num w:numId="15">
    <w:abstractNumId w:val="13"/>
  </w:num>
  <w:num w:numId="16">
    <w:abstractNumId w:val="7"/>
  </w:num>
  <w:num w:numId="17">
    <w:abstractNumId w:val="22"/>
  </w:num>
  <w:num w:numId="18">
    <w:abstractNumId w:val="17"/>
  </w:num>
  <w:num w:numId="19">
    <w:abstractNumId w:val="1"/>
  </w:num>
  <w:num w:numId="20">
    <w:abstractNumId w:val="20"/>
  </w:num>
  <w:num w:numId="21">
    <w:abstractNumId w:val="16"/>
  </w:num>
  <w:num w:numId="22">
    <w:abstractNumId w:val="19"/>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D2"/>
    <w:rsid w:val="00000D38"/>
    <w:rsid w:val="000030FD"/>
    <w:rsid w:val="00003C05"/>
    <w:rsid w:val="0000490F"/>
    <w:rsid w:val="000052A6"/>
    <w:rsid w:val="0000594C"/>
    <w:rsid w:val="00006772"/>
    <w:rsid w:val="0000699A"/>
    <w:rsid w:val="000103E9"/>
    <w:rsid w:val="00014BF0"/>
    <w:rsid w:val="00015BA7"/>
    <w:rsid w:val="00016553"/>
    <w:rsid w:val="000264AD"/>
    <w:rsid w:val="00026ED4"/>
    <w:rsid w:val="00031AC0"/>
    <w:rsid w:val="00032C4E"/>
    <w:rsid w:val="00034363"/>
    <w:rsid w:val="00034E2B"/>
    <w:rsid w:val="00036E95"/>
    <w:rsid w:val="000379FB"/>
    <w:rsid w:val="00037B1C"/>
    <w:rsid w:val="000418E1"/>
    <w:rsid w:val="00042BCA"/>
    <w:rsid w:val="0004350D"/>
    <w:rsid w:val="00043DFC"/>
    <w:rsid w:val="00044135"/>
    <w:rsid w:val="000441BE"/>
    <w:rsid w:val="00050C95"/>
    <w:rsid w:val="00051B49"/>
    <w:rsid w:val="00054BE0"/>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1D55"/>
    <w:rsid w:val="0007437D"/>
    <w:rsid w:val="000744D8"/>
    <w:rsid w:val="00075F69"/>
    <w:rsid w:val="000765C3"/>
    <w:rsid w:val="00077C9D"/>
    <w:rsid w:val="00080478"/>
    <w:rsid w:val="00082ABD"/>
    <w:rsid w:val="00084215"/>
    <w:rsid w:val="000853F6"/>
    <w:rsid w:val="000855BA"/>
    <w:rsid w:val="000877EA"/>
    <w:rsid w:val="000928A0"/>
    <w:rsid w:val="000929FA"/>
    <w:rsid w:val="00093A5A"/>
    <w:rsid w:val="00094F73"/>
    <w:rsid w:val="000A0757"/>
    <w:rsid w:val="000A219A"/>
    <w:rsid w:val="000A2319"/>
    <w:rsid w:val="000A413F"/>
    <w:rsid w:val="000A6496"/>
    <w:rsid w:val="000B163C"/>
    <w:rsid w:val="000B59BC"/>
    <w:rsid w:val="000B71E7"/>
    <w:rsid w:val="000C248F"/>
    <w:rsid w:val="000C3008"/>
    <w:rsid w:val="000C33E3"/>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07852"/>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656E"/>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7151"/>
    <w:rsid w:val="00187374"/>
    <w:rsid w:val="00187FE7"/>
    <w:rsid w:val="001907BA"/>
    <w:rsid w:val="001913DE"/>
    <w:rsid w:val="00191400"/>
    <w:rsid w:val="00192150"/>
    <w:rsid w:val="001942C4"/>
    <w:rsid w:val="001A29BB"/>
    <w:rsid w:val="001A4528"/>
    <w:rsid w:val="001A6673"/>
    <w:rsid w:val="001B1CF7"/>
    <w:rsid w:val="001B2D6D"/>
    <w:rsid w:val="001B6D01"/>
    <w:rsid w:val="001B711A"/>
    <w:rsid w:val="001C0F3F"/>
    <w:rsid w:val="001C1E48"/>
    <w:rsid w:val="001C3197"/>
    <w:rsid w:val="001C4284"/>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2003ED"/>
    <w:rsid w:val="00200FBC"/>
    <w:rsid w:val="002048CF"/>
    <w:rsid w:val="0021028B"/>
    <w:rsid w:val="00210DED"/>
    <w:rsid w:val="0021110B"/>
    <w:rsid w:val="002111BB"/>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524"/>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510"/>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06BA"/>
    <w:rsid w:val="003126D2"/>
    <w:rsid w:val="003132A5"/>
    <w:rsid w:val="00314C8D"/>
    <w:rsid w:val="00315E2A"/>
    <w:rsid w:val="00316E3E"/>
    <w:rsid w:val="00317839"/>
    <w:rsid w:val="0031796C"/>
    <w:rsid w:val="003179A2"/>
    <w:rsid w:val="00322AB1"/>
    <w:rsid w:val="00322DAC"/>
    <w:rsid w:val="00324F46"/>
    <w:rsid w:val="00327BC5"/>
    <w:rsid w:val="00330EFA"/>
    <w:rsid w:val="0033408D"/>
    <w:rsid w:val="003344FE"/>
    <w:rsid w:val="0033690A"/>
    <w:rsid w:val="00336D59"/>
    <w:rsid w:val="003371DD"/>
    <w:rsid w:val="00337EBD"/>
    <w:rsid w:val="00340382"/>
    <w:rsid w:val="003421E4"/>
    <w:rsid w:val="00342487"/>
    <w:rsid w:val="0034345D"/>
    <w:rsid w:val="00346DBA"/>
    <w:rsid w:val="003524D6"/>
    <w:rsid w:val="00352C54"/>
    <w:rsid w:val="00355AC9"/>
    <w:rsid w:val="00355DC0"/>
    <w:rsid w:val="0035637B"/>
    <w:rsid w:val="0035643F"/>
    <w:rsid w:val="0036338C"/>
    <w:rsid w:val="00363D6B"/>
    <w:rsid w:val="0036419D"/>
    <w:rsid w:val="003664B2"/>
    <w:rsid w:val="003704F5"/>
    <w:rsid w:val="00371ABA"/>
    <w:rsid w:val="003738ED"/>
    <w:rsid w:val="00373D44"/>
    <w:rsid w:val="003765CF"/>
    <w:rsid w:val="003767AC"/>
    <w:rsid w:val="0037737D"/>
    <w:rsid w:val="003840E6"/>
    <w:rsid w:val="00384328"/>
    <w:rsid w:val="003858AE"/>
    <w:rsid w:val="003859E8"/>
    <w:rsid w:val="00385D86"/>
    <w:rsid w:val="00386290"/>
    <w:rsid w:val="00386338"/>
    <w:rsid w:val="003902B6"/>
    <w:rsid w:val="0039064B"/>
    <w:rsid w:val="00390F35"/>
    <w:rsid w:val="00393939"/>
    <w:rsid w:val="0039411A"/>
    <w:rsid w:val="00395062"/>
    <w:rsid w:val="00395D0B"/>
    <w:rsid w:val="003961A6"/>
    <w:rsid w:val="003A029D"/>
    <w:rsid w:val="003A0D57"/>
    <w:rsid w:val="003A51CD"/>
    <w:rsid w:val="003A5D24"/>
    <w:rsid w:val="003A6BE4"/>
    <w:rsid w:val="003A79E2"/>
    <w:rsid w:val="003B1C11"/>
    <w:rsid w:val="003B5186"/>
    <w:rsid w:val="003B7D1D"/>
    <w:rsid w:val="003B7DB0"/>
    <w:rsid w:val="003C191C"/>
    <w:rsid w:val="003C3454"/>
    <w:rsid w:val="003C3B1B"/>
    <w:rsid w:val="003C3E31"/>
    <w:rsid w:val="003C652F"/>
    <w:rsid w:val="003D23C5"/>
    <w:rsid w:val="003D252A"/>
    <w:rsid w:val="003D493F"/>
    <w:rsid w:val="003D7920"/>
    <w:rsid w:val="003E210D"/>
    <w:rsid w:val="003E2E58"/>
    <w:rsid w:val="003E4CD9"/>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344F2"/>
    <w:rsid w:val="004359AF"/>
    <w:rsid w:val="00442600"/>
    <w:rsid w:val="004474B6"/>
    <w:rsid w:val="00447576"/>
    <w:rsid w:val="00447894"/>
    <w:rsid w:val="00447FAF"/>
    <w:rsid w:val="0045053F"/>
    <w:rsid w:val="0045191B"/>
    <w:rsid w:val="00454509"/>
    <w:rsid w:val="00456591"/>
    <w:rsid w:val="004572CD"/>
    <w:rsid w:val="0046070A"/>
    <w:rsid w:val="00460B34"/>
    <w:rsid w:val="00461BF1"/>
    <w:rsid w:val="00461EA0"/>
    <w:rsid w:val="0046267E"/>
    <w:rsid w:val="004632D8"/>
    <w:rsid w:val="00463F6E"/>
    <w:rsid w:val="00464DFB"/>
    <w:rsid w:val="00466B7A"/>
    <w:rsid w:val="00467EC5"/>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7792"/>
    <w:rsid w:val="004C25A8"/>
    <w:rsid w:val="004C3D57"/>
    <w:rsid w:val="004C4A0B"/>
    <w:rsid w:val="004C60A5"/>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1263"/>
    <w:rsid w:val="0050259A"/>
    <w:rsid w:val="00502B11"/>
    <w:rsid w:val="00503315"/>
    <w:rsid w:val="00504AFB"/>
    <w:rsid w:val="0051109C"/>
    <w:rsid w:val="00511A25"/>
    <w:rsid w:val="0051255F"/>
    <w:rsid w:val="005149F1"/>
    <w:rsid w:val="005165A1"/>
    <w:rsid w:val="005174C9"/>
    <w:rsid w:val="00521708"/>
    <w:rsid w:val="00526FD1"/>
    <w:rsid w:val="00527772"/>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D16"/>
    <w:rsid w:val="00574151"/>
    <w:rsid w:val="005745A2"/>
    <w:rsid w:val="0057461E"/>
    <w:rsid w:val="005750D6"/>
    <w:rsid w:val="0057652B"/>
    <w:rsid w:val="005777A2"/>
    <w:rsid w:val="00577905"/>
    <w:rsid w:val="00577EDB"/>
    <w:rsid w:val="005807F1"/>
    <w:rsid w:val="0058253C"/>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A1F"/>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31A7"/>
    <w:rsid w:val="005F4A8F"/>
    <w:rsid w:val="005F5B22"/>
    <w:rsid w:val="005F5D7E"/>
    <w:rsid w:val="005F6526"/>
    <w:rsid w:val="005F7E5E"/>
    <w:rsid w:val="00600166"/>
    <w:rsid w:val="00600525"/>
    <w:rsid w:val="00600A50"/>
    <w:rsid w:val="00601EDA"/>
    <w:rsid w:val="00605646"/>
    <w:rsid w:val="006113B6"/>
    <w:rsid w:val="00614C7C"/>
    <w:rsid w:val="00615390"/>
    <w:rsid w:val="00616D4D"/>
    <w:rsid w:val="00617913"/>
    <w:rsid w:val="00624A61"/>
    <w:rsid w:val="0063614D"/>
    <w:rsid w:val="0064035C"/>
    <w:rsid w:val="00640827"/>
    <w:rsid w:val="00641D59"/>
    <w:rsid w:val="0064268E"/>
    <w:rsid w:val="006438EB"/>
    <w:rsid w:val="0064402F"/>
    <w:rsid w:val="00646335"/>
    <w:rsid w:val="006469F6"/>
    <w:rsid w:val="00651840"/>
    <w:rsid w:val="0065283D"/>
    <w:rsid w:val="0065292E"/>
    <w:rsid w:val="006529B8"/>
    <w:rsid w:val="00654476"/>
    <w:rsid w:val="00656789"/>
    <w:rsid w:val="0066067B"/>
    <w:rsid w:val="00661606"/>
    <w:rsid w:val="00662B4A"/>
    <w:rsid w:val="006635C8"/>
    <w:rsid w:val="006636E9"/>
    <w:rsid w:val="00664542"/>
    <w:rsid w:val="00666B14"/>
    <w:rsid w:val="006711CF"/>
    <w:rsid w:val="00671C43"/>
    <w:rsid w:val="00671FFE"/>
    <w:rsid w:val="00672EB9"/>
    <w:rsid w:val="0067417A"/>
    <w:rsid w:val="00680EA3"/>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8E9"/>
    <w:rsid w:val="006B21E1"/>
    <w:rsid w:val="006B3215"/>
    <w:rsid w:val="006B39EA"/>
    <w:rsid w:val="006B5423"/>
    <w:rsid w:val="006B6F5B"/>
    <w:rsid w:val="006C20FB"/>
    <w:rsid w:val="006C27AA"/>
    <w:rsid w:val="006C36CE"/>
    <w:rsid w:val="006C41E5"/>
    <w:rsid w:val="006C4ED6"/>
    <w:rsid w:val="006D05C5"/>
    <w:rsid w:val="006D09C0"/>
    <w:rsid w:val="006D09F6"/>
    <w:rsid w:val="006D0A2A"/>
    <w:rsid w:val="006D0ABD"/>
    <w:rsid w:val="006D1196"/>
    <w:rsid w:val="006E18BE"/>
    <w:rsid w:val="006E4B27"/>
    <w:rsid w:val="006E56AB"/>
    <w:rsid w:val="006E6E4C"/>
    <w:rsid w:val="006E7509"/>
    <w:rsid w:val="006F10D2"/>
    <w:rsid w:val="006F1F79"/>
    <w:rsid w:val="006F27F7"/>
    <w:rsid w:val="006F5819"/>
    <w:rsid w:val="006F7B91"/>
    <w:rsid w:val="00701A31"/>
    <w:rsid w:val="00701CA8"/>
    <w:rsid w:val="00701E64"/>
    <w:rsid w:val="00702B15"/>
    <w:rsid w:val="00702EA9"/>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503EF"/>
    <w:rsid w:val="00751AA5"/>
    <w:rsid w:val="00753205"/>
    <w:rsid w:val="00753E2C"/>
    <w:rsid w:val="00754032"/>
    <w:rsid w:val="00757B1B"/>
    <w:rsid w:val="00762E68"/>
    <w:rsid w:val="00763340"/>
    <w:rsid w:val="00767BE1"/>
    <w:rsid w:val="007700AB"/>
    <w:rsid w:val="007701B2"/>
    <w:rsid w:val="00771353"/>
    <w:rsid w:val="00774475"/>
    <w:rsid w:val="00775817"/>
    <w:rsid w:val="00777D9A"/>
    <w:rsid w:val="007805CD"/>
    <w:rsid w:val="007809CF"/>
    <w:rsid w:val="00780CB3"/>
    <w:rsid w:val="00781164"/>
    <w:rsid w:val="0078530B"/>
    <w:rsid w:val="0079078D"/>
    <w:rsid w:val="00790DB7"/>
    <w:rsid w:val="00790EC9"/>
    <w:rsid w:val="00792621"/>
    <w:rsid w:val="00796828"/>
    <w:rsid w:val="007A0833"/>
    <w:rsid w:val="007A265B"/>
    <w:rsid w:val="007A2797"/>
    <w:rsid w:val="007A3DC9"/>
    <w:rsid w:val="007A3E84"/>
    <w:rsid w:val="007A4644"/>
    <w:rsid w:val="007A6D7D"/>
    <w:rsid w:val="007B01BF"/>
    <w:rsid w:val="007B1074"/>
    <w:rsid w:val="007B10BE"/>
    <w:rsid w:val="007B371D"/>
    <w:rsid w:val="007B3953"/>
    <w:rsid w:val="007B3CB2"/>
    <w:rsid w:val="007B5175"/>
    <w:rsid w:val="007B5C48"/>
    <w:rsid w:val="007C0F41"/>
    <w:rsid w:val="007C1C70"/>
    <w:rsid w:val="007C4AB6"/>
    <w:rsid w:val="007D0644"/>
    <w:rsid w:val="007D0EEE"/>
    <w:rsid w:val="007D2075"/>
    <w:rsid w:val="007D531C"/>
    <w:rsid w:val="007D5F38"/>
    <w:rsid w:val="007D6086"/>
    <w:rsid w:val="007D7F07"/>
    <w:rsid w:val="007E21BF"/>
    <w:rsid w:val="007E2645"/>
    <w:rsid w:val="007E35DE"/>
    <w:rsid w:val="007E454A"/>
    <w:rsid w:val="007E4634"/>
    <w:rsid w:val="007E4701"/>
    <w:rsid w:val="007F143F"/>
    <w:rsid w:val="007F1633"/>
    <w:rsid w:val="007F1E72"/>
    <w:rsid w:val="007F1FB0"/>
    <w:rsid w:val="007F5830"/>
    <w:rsid w:val="007F5B8B"/>
    <w:rsid w:val="007F5C39"/>
    <w:rsid w:val="007F5E7A"/>
    <w:rsid w:val="007F6A0C"/>
    <w:rsid w:val="007F74DC"/>
    <w:rsid w:val="007F7F6C"/>
    <w:rsid w:val="008013BF"/>
    <w:rsid w:val="00801A7C"/>
    <w:rsid w:val="00806508"/>
    <w:rsid w:val="00812C80"/>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18E5"/>
    <w:rsid w:val="0087279C"/>
    <w:rsid w:val="00877300"/>
    <w:rsid w:val="008807A0"/>
    <w:rsid w:val="008815E1"/>
    <w:rsid w:val="008816DE"/>
    <w:rsid w:val="00884F08"/>
    <w:rsid w:val="008854C4"/>
    <w:rsid w:val="00885774"/>
    <w:rsid w:val="008867BC"/>
    <w:rsid w:val="008868F0"/>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B5EEA"/>
    <w:rsid w:val="008C178A"/>
    <w:rsid w:val="008C1EC0"/>
    <w:rsid w:val="008C36BE"/>
    <w:rsid w:val="008C4B8F"/>
    <w:rsid w:val="008C56BF"/>
    <w:rsid w:val="008D0026"/>
    <w:rsid w:val="008D06F2"/>
    <w:rsid w:val="008D54A7"/>
    <w:rsid w:val="008D5EF3"/>
    <w:rsid w:val="008D7205"/>
    <w:rsid w:val="008D777C"/>
    <w:rsid w:val="008E04DD"/>
    <w:rsid w:val="008E2625"/>
    <w:rsid w:val="008E41C5"/>
    <w:rsid w:val="008E4399"/>
    <w:rsid w:val="008E454A"/>
    <w:rsid w:val="008E490E"/>
    <w:rsid w:val="008E5EEB"/>
    <w:rsid w:val="008E6845"/>
    <w:rsid w:val="008E6F44"/>
    <w:rsid w:val="008F4E7A"/>
    <w:rsid w:val="008F63EB"/>
    <w:rsid w:val="0090001C"/>
    <w:rsid w:val="009010C0"/>
    <w:rsid w:val="0090300B"/>
    <w:rsid w:val="0090372F"/>
    <w:rsid w:val="009037E0"/>
    <w:rsid w:val="009041D8"/>
    <w:rsid w:val="0090431C"/>
    <w:rsid w:val="009060F5"/>
    <w:rsid w:val="00915D2E"/>
    <w:rsid w:val="00916976"/>
    <w:rsid w:val="009208A9"/>
    <w:rsid w:val="00920B8D"/>
    <w:rsid w:val="00921BFD"/>
    <w:rsid w:val="00924B21"/>
    <w:rsid w:val="009279CB"/>
    <w:rsid w:val="00930201"/>
    <w:rsid w:val="00932330"/>
    <w:rsid w:val="00934641"/>
    <w:rsid w:val="00935A3C"/>
    <w:rsid w:val="009360A9"/>
    <w:rsid w:val="00936F34"/>
    <w:rsid w:val="00937A9E"/>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38D9"/>
    <w:rsid w:val="00976387"/>
    <w:rsid w:val="009779AA"/>
    <w:rsid w:val="0098441C"/>
    <w:rsid w:val="00984C32"/>
    <w:rsid w:val="00986864"/>
    <w:rsid w:val="00993C45"/>
    <w:rsid w:val="00997363"/>
    <w:rsid w:val="009979FE"/>
    <w:rsid w:val="00997F5F"/>
    <w:rsid w:val="009A0630"/>
    <w:rsid w:val="009A2103"/>
    <w:rsid w:val="009A53E5"/>
    <w:rsid w:val="009A7F76"/>
    <w:rsid w:val="009B2359"/>
    <w:rsid w:val="009B36DD"/>
    <w:rsid w:val="009B3E0F"/>
    <w:rsid w:val="009B7013"/>
    <w:rsid w:val="009C0BA9"/>
    <w:rsid w:val="009C12FB"/>
    <w:rsid w:val="009C1ED5"/>
    <w:rsid w:val="009C21E5"/>
    <w:rsid w:val="009C3E8F"/>
    <w:rsid w:val="009D093E"/>
    <w:rsid w:val="009D10F3"/>
    <w:rsid w:val="009D25FF"/>
    <w:rsid w:val="009D3682"/>
    <w:rsid w:val="009E092A"/>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105AC"/>
    <w:rsid w:val="00A10CDD"/>
    <w:rsid w:val="00A14B26"/>
    <w:rsid w:val="00A1609C"/>
    <w:rsid w:val="00A16DD5"/>
    <w:rsid w:val="00A207EF"/>
    <w:rsid w:val="00A2199F"/>
    <w:rsid w:val="00A21D35"/>
    <w:rsid w:val="00A221CE"/>
    <w:rsid w:val="00A255CF"/>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54394"/>
    <w:rsid w:val="00A61B40"/>
    <w:rsid w:val="00A62293"/>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A06CF"/>
    <w:rsid w:val="00AA0E9C"/>
    <w:rsid w:val="00AA366C"/>
    <w:rsid w:val="00AA46BD"/>
    <w:rsid w:val="00AA4C71"/>
    <w:rsid w:val="00AA6E0A"/>
    <w:rsid w:val="00AB01ED"/>
    <w:rsid w:val="00AB0C20"/>
    <w:rsid w:val="00AB0E3A"/>
    <w:rsid w:val="00AB1B54"/>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6582"/>
    <w:rsid w:val="00AD779C"/>
    <w:rsid w:val="00AE1645"/>
    <w:rsid w:val="00AE30C4"/>
    <w:rsid w:val="00AE4514"/>
    <w:rsid w:val="00AE6A8D"/>
    <w:rsid w:val="00AE7D30"/>
    <w:rsid w:val="00AF3B2E"/>
    <w:rsid w:val="00B0059C"/>
    <w:rsid w:val="00B00804"/>
    <w:rsid w:val="00B01C55"/>
    <w:rsid w:val="00B035E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AC0"/>
    <w:rsid w:val="00B41AA9"/>
    <w:rsid w:val="00B41CEC"/>
    <w:rsid w:val="00B43D59"/>
    <w:rsid w:val="00B44B58"/>
    <w:rsid w:val="00B4591F"/>
    <w:rsid w:val="00B54C81"/>
    <w:rsid w:val="00B54E0D"/>
    <w:rsid w:val="00B5745B"/>
    <w:rsid w:val="00B60BBF"/>
    <w:rsid w:val="00B63018"/>
    <w:rsid w:val="00B638C7"/>
    <w:rsid w:val="00B64F19"/>
    <w:rsid w:val="00B65DCE"/>
    <w:rsid w:val="00B660A8"/>
    <w:rsid w:val="00B71280"/>
    <w:rsid w:val="00B714DA"/>
    <w:rsid w:val="00B7162E"/>
    <w:rsid w:val="00B72899"/>
    <w:rsid w:val="00B73559"/>
    <w:rsid w:val="00B80C0A"/>
    <w:rsid w:val="00B82FEA"/>
    <w:rsid w:val="00B849CB"/>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60AA"/>
    <w:rsid w:val="00BF2A7D"/>
    <w:rsid w:val="00BF3761"/>
    <w:rsid w:val="00BF4965"/>
    <w:rsid w:val="00C00DD7"/>
    <w:rsid w:val="00C02042"/>
    <w:rsid w:val="00C02691"/>
    <w:rsid w:val="00C02F31"/>
    <w:rsid w:val="00C03D5D"/>
    <w:rsid w:val="00C04BF1"/>
    <w:rsid w:val="00C04CA8"/>
    <w:rsid w:val="00C0615A"/>
    <w:rsid w:val="00C06CDC"/>
    <w:rsid w:val="00C104A4"/>
    <w:rsid w:val="00C10D79"/>
    <w:rsid w:val="00C1126C"/>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60BC0"/>
    <w:rsid w:val="00C62ECB"/>
    <w:rsid w:val="00C64D76"/>
    <w:rsid w:val="00C657D4"/>
    <w:rsid w:val="00C705C9"/>
    <w:rsid w:val="00C70721"/>
    <w:rsid w:val="00C70A40"/>
    <w:rsid w:val="00C711D5"/>
    <w:rsid w:val="00C7542D"/>
    <w:rsid w:val="00C75F8A"/>
    <w:rsid w:val="00C807CB"/>
    <w:rsid w:val="00C8178A"/>
    <w:rsid w:val="00C81C4F"/>
    <w:rsid w:val="00C82E86"/>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218D"/>
    <w:rsid w:val="00CC0BAF"/>
    <w:rsid w:val="00CC1C40"/>
    <w:rsid w:val="00CC2FE0"/>
    <w:rsid w:val="00CC3954"/>
    <w:rsid w:val="00CC3A09"/>
    <w:rsid w:val="00CC444B"/>
    <w:rsid w:val="00CC65A2"/>
    <w:rsid w:val="00CC6945"/>
    <w:rsid w:val="00CD06D2"/>
    <w:rsid w:val="00CD0FD3"/>
    <w:rsid w:val="00CD4F47"/>
    <w:rsid w:val="00CD66E7"/>
    <w:rsid w:val="00CD6733"/>
    <w:rsid w:val="00CD7243"/>
    <w:rsid w:val="00CD7FA3"/>
    <w:rsid w:val="00CE148C"/>
    <w:rsid w:val="00CE2EA1"/>
    <w:rsid w:val="00CE4FCD"/>
    <w:rsid w:val="00CE5107"/>
    <w:rsid w:val="00CE5881"/>
    <w:rsid w:val="00CE7B5E"/>
    <w:rsid w:val="00CF0329"/>
    <w:rsid w:val="00CF1801"/>
    <w:rsid w:val="00CF2B86"/>
    <w:rsid w:val="00CF31A0"/>
    <w:rsid w:val="00CF3582"/>
    <w:rsid w:val="00CF374C"/>
    <w:rsid w:val="00CF5677"/>
    <w:rsid w:val="00CF61E0"/>
    <w:rsid w:val="00CF6EF2"/>
    <w:rsid w:val="00D03E96"/>
    <w:rsid w:val="00D05759"/>
    <w:rsid w:val="00D06CF3"/>
    <w:rsid w:val="00D10EA7"/>
    <w:rsid w:val="00D120D4"/>
    <w:rsid w:val="00D17042"/>
    <w:rsid w:val="00D17881"/>
    <w:rsid w:val="00D17A6A"/>
    <w:rsid w:val="00D20125"/>
    <w:rsid w:val="00D20336"/>
    <w:rsid w:val="00D2183D"/>
    <w:rsid w:val="00D23BA3"/>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1C4D"/>
    <w:rsid w:val="00D55029"/>
    <w:rsid w:val="00D55034"/>
    <w:rsid w:val="00D55CDC"/>
    <w:rsid w:val="00D56F10"/>
    <w:rsid w:val="00D62F84"/>
    <w:rsid w:val="00D651F8"/>
    <w:rsid w:val="00D66FF4"/>
    <w:rsid w:val="00D67C91"/>
    <w:rsid w:val="00D703CF"/>
    <w:rsid w:val="00D73A9E"/>
    <w:rsid w:val="00D73BAD"/>
    <w:rsid w:val="00D75BD5"/>
    <w:rsid w:val="00D84DC2"/>
    <w:rsid w:val="00D84F29"/>
    <w:rsid w:val="00D86D4C"/>
    <w:rsid w:val="00D86DA5"/>
    <w:rsid w:val="00D87009"/>
    <w:rsid w:val="00D946DC"/>
    <w:rsid w:val="00D94C58"/>
    <w:rsid w:val="00DA09F4"/>
    <w:rsid w:val="00DA242F"/>
    <w:rsid w:val="00DA39B7"/>
    <w:rsid w:val="00DA3C92"/>
    <w:rsid w:val="00DA4470"/>
    <w:rsid w:val="00DA4797"/>
    <w:rsid w:val="00DA6701"/>
    <w:rsid w:val="00DB00F8"/>
    <w:rsid w:val="00DB217B"/>
    <w:rsid w:val="00DB224A"/>
    <w:rsid w:val="00DB3348"/>
    <w:rsid w:val="00DB339B"/>
    <w:rsid w:val="00DB3505"/>
    <w:rsid w:val="00DB54B3"/>
    <w:rsid w:val="00DB7E81"/>
    <w:rsid w:val="00DC06F3"/>
    <w:rsid w:val="00DC0A21"/>
    <w:rsid w:val="00DC3B3A"/>
    <w:rsid w:val="00DC551D"/>
    <w:rsid w:val="00DD3E7D"/>
    <w:rsid w:val="00DD6E32"/>
    <w:rsid w:val="00DE0C37"/>
    <w:rsid w:val="00DE1917"/>
    <w:rsid w:val="00DE2A2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112"/>
    <w:rsid w:val="00E46BC7"/>
    <w:rsid w:val="00E47F96"/>
    <w:rsid w:val="00E50145"/>
    <w:rsid w:val="00E50C86"/>
    <w:rsid w:val="00E53ECF"/>
    <w:rsid w:val="00E57DB4"/>
    <w:rsid w:val="00E618D2"/>
    <w:rsid w:val="00E626EF"/>
    <w:rsid w:val="00E62D69"/>
    <w:rsid w:val="00E64F34"/>
    <w:rsid w:val="00E656D6"/>
    <w:rsid w:val="00E66E43"/>
    <w:rsid w:val="00E67959"/>
    <w:rsid w:val="00E67FD8"/>
    <w:rsid w:val="00E70B59"/>
    <w:rsid w:val="00E70CE4"/>
    <w:rsid w:val="00E75990"/>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317D"/>
    <w:rsid w:val="00EB1E37"/>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DFD"/>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093"/>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3C86"/>
    <w:rsid w:val="00FA5C24"/>
    <w:rsid w:val="00FA77E1"/>
    <w:rsid w:val="00FB067E"/>
    <w:rsid w:val="00FB6AC0"/>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225"/>
    <o:shapelayout v:ext="edit">
      <o:idmap v:ext="edit" data="1"/>
    </o:shapelayout>
  </w:shapeDefaults>
  <w:decimalSymbol w:val=","/>
  <w:listSeparator w:val=";"/>
  <w14:docId w14:val="4325F8D8"/>
  <w15:docId w15:val="{26857663-B395-4335-8A57-22B55E518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478117148">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holtmann@krohne.com?subject=ISA%20Messe-Award%20f&#252;r%20UFM%203030" TargetMode="External"/><Relationship Id="rId4" Type="http://schemas.openxmlformats.org/officeDocument/2006/relationships/settings" Target="settings.xml"/><Relationship Id="rId9" Type="http://schemas.openxmlformats.org/officeDocument/2006/relationships/hyperlink" Target="http://www.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B0A55-9A70-485D-93C7-A2B7DE52E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403</Words>
  <Characters>2421</Characters>
  <Application>Microsoft Office Word</Application>
  <DocSecurity>0</DocSecurity>
  <Lines>20</Lines>
  <Paragraphs>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2819</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9</cp:revision>
  <cp:lastPrinted>2012-06-14T17:54:00Z</cp:lastPrinted>
  <dcterms:created xsi:type="dcterms:W3CDTF">2020-04-14T12:54:00Z</dcterms:created>
  <dcterms:modified xsi:type="dcterms:W3CDTF">2020-07-31T10:37:00Z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