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BD9" w:rsidRDefault="00EE22E0" w:rsidP="0032434C">
      <w:pPr>
        <w:adjustRightInd w:val="0"/>
        <w:spacing w:line="288" w:lineRule="auto"/>
        <w:ind w:right="495"/>
        <w:jc w:val="both"/>
        <w:rPr>
          <w:rFonts w:ascii="Arial" w:hAnsi="Arial" w:cs="Arial"/>
          <w:b/>
          <w:color w:val="auto"/>
          <w:sz w:val="28"/>
          <w:szCs w:val="32"/>
          <w:lang w:val="fr-FR"/>
        </w:rPr>
      </w:pPr>
      <w:r w:rsidRPr="00EE22E0">
        <w:rPr>
          <w:rFonts w:ascii="Arial" w:hAnsi="Arial" w:cs="Arial"/>
          <w:b/>
          <w:color w:val="auto"/>
          <w:sz w:val="28"/>
          <w:szCs w:val="32"/>
          <w:lang w:val="fr-FR"/>
        </w:rPr>
        <w:t xml:space="preserve">OPTIWAVE 1400 : nouveau transmetteur de niveau radar </w:t>
      </w:r>
    </w:p>
    <w:p w:rsidR="0032434C" w:rsidRDefault="00EE22E0" w:rsidP="0032434C">
      <w:pPr>
        <w:adjustRightInd w:val="0"/>
        <w:spacing w:line="288" w:lineRule="auto"/>
        <w:ind w:right="495"/>
        <w:jc w:val="both"/>
        <w:rPr>
          <w:rFonts w:ascii="Arial" w:hAnsi="Arial" w:cs="Arial"/>
          <w:b/>
          <w:color w:val="auto"/>
          <w:sz w:val="28"/>
          <w:szCs w:val="32"/>
          <w:lang w:val="fr-FR"/>
        </w:rPr>
      </w:pPr>
      <w:r w:rsidRPr="00EE22E0">
        <w:rPr>
          <w:rFonts w:ascii="Arial" w:hAnsi="Arial" w:cs="Arial"/>
          <w:b/>
          <w:color w:val="auto"/>
          <w:sz w:val="28"/>
          <w:szCs w:val="32"/>
          <w:lang w:val="fr-FR"/>
        </w:rPr>
        <w:t>pour l'industrie de l'eau et des eaux usées</w:t>
      </w:r>
    </w:p>
    <w:p w:rsidR="005C1E9C" w:rsidRPr="005C1E9C" w:rsidRDefault="005C1E9C" w:rsidP="005C1E9C">
      <w:pPr>
        <w:pStyle w:val="Paragraphedeliste"/>
        <w:adjustRightInd w:val="0"/>
        <w:spacing w:line="288" w:lineRule="auto"/>
        <w:ind w:right="495"/>
        <w:jc w:val="both"/>
        <w:rPr>
          <w:rFonts w:ascii="Arial" w:hAnsi="Arial" w:cs="Arial"/>
          <w:color w:val="auto"/>
          <w:sz w:val="20"/>
          <w:szCs w:val="20"/>
          <w:lang w:val="fr-FR"/>
        </w:rPr>
      </w:pPr>
    </w:p>
    <w:p w:rsidR="00EE22E0" w:rsidRPr="00EE22E0" w:rsidRDefault="00EE22E0" w:rsidP="00EE22E0">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EE22E0">
        <w:rPr>
          <w:rFonts w:ascii="Arial" w:hAnsi="Arial" w:cs="Arial"/>
          <w:color w:val="auto"/>
          <w:sz w:val="20"/>
          <w:szCs w:val="20"/>
          <w:lang w:val="fr-FR"/>
        </w:rPr>
        <w:t>Transmetteur de niveau radar FMCW 24 GHz pour les liquides dans les applications eau et eaux usées</w:t>
      </w:r>
    </w:p>
    <w:p w:rsidR="00EE22E0" w:rsidRPr="00EE22E0" w:rsidRDefault="00EE22E0" w:rsidP="00EE22E0">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EE22E0">
        <w:rPr>
          <w:rFonts w:ascii="Arial" w:hAnsi="Arial" w:cs="Arial"/>
          <w:color w:val="auto"/>
          <w:sz w:val="20"/>
          <w:szCs w:val="20"/>
          <w:lang w:val="fr-FR"/>
        </w:rPr>
        <w:t>Précision, fiabilité et stabilité de mesure élevées à un prix compétitif</w:t>
      </w:r>
    </w:p>
    <w:p w:rsidR="00EE22E0" w:rsidRPr="005C1E9C" w:rsidRDefault="00EE22E0" w:rsidP="00EE22E0">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EE22E0">
        <w:rPr>
          <w:rFonts w:ascii="Arial" w:hAnsi="Arial" w:cs="Arial"/>
          <w:color w:val="auto"/>
          <w:sz w:val="20"/>
          <w:szCs w:val="20"/>
          <w:lang w:val="fr-FR"/>
        </w:rPr>
        <w:t>Antenne Drop sans maintenance avec angle d'émission faible pour une focalisation précise sur le produit à mesurer</w:t>
      </w:r>
    </w:p>
    <w:p w:rsidR="005C1E9C" w:rsidRPr="00E52932" w:rsidRDefault="005C1E9C" w:rsidP="00E52932">
      <w:pPr>
        <w:adjustRightInd w:val="0"/>
        <w:spacing w:line="288" w:lineRule="auto"/>
        <w:ind w:right="495"/>
        <w:jc w:val="both"/>
        <w:rPr>
          <w:rFonts w:ascii="Arial" w:hAnsi="Arial" w:cs="Arial"/>
          <w:color w:val="auto"/>
          <w:sz w:val="20"/>
          <w:szCs w:val="20"/>
          <w:lang w:val="fr-FR"/>
        </w:rPr>
      </w:pPr>
    </w:p>
    <w:p w:rsidR="00EE22E0" w:rsidRDefault="00EE22E0" w:rsidP="00EE22E0">
      <w:pPr>
        <w:adjustRightInd w:val="0"/>
        <w:spacing w:line="288" w:lineRule="auto"/>
        <w:ind w:right="495"/>
        <w:jc w:val="both"/>
        <w:rPr>
          <w:rFonts w:ascii="Arial" w:hAnsi="Arial" w:cs="Arial"/>
          <w:color w:val="auto"/>
          <w:sz w:val="20"/>
          <w:szCs w:val="20"/>
          <w:lang w:val="fr-FR"/>
        </w:rPr>
      </w:pPr>
      <w:r w:rsidRPr="00EE22E0">
        <w:rPr>
          <w:rFonts w:ascii="Arial" w:hAnsi="Arial" w:cs="Arial"/>
          <w:color w:val="auto"/>
          <w:sz w:val="20"/>
          <w:szCs w:val="20"/>
          <w:lang w:val="fr-FR"/>
        </w:rPr>
        <w:t>KROHNE présente le transmetteur de niveau radar FMCW OPTIWAVE 1400 pour l'industrie de l'eau et des eaux usées. Le nouvel appareil de 24 GHz offre les avantages associés à la technologie radar FMCW – largement plébiscité</w:t>
      </w:r>
      <w:r w:rsidR="001B0EF1">
        <w:rPr>
          <w:rFonts w:ascii="Arial" w:hAnsi="Arial" w:cs="Arial"/>
          <w:color w:val="auto"/>
          <w:sz w:val="20"/>
          <w:szCs w:val="20"/>
          <w:lang w:val="fr-FR"/>
        </w:rPr>
        <w:t>e</w:t>
      </w:r>
      <w:r w:rsidRPr="00EE22E0">
        <w:rPr>
          <w:rFonts w:ascii="Arial" w:hAnsi="Arial" w:cs="Arial"/>
          <w:color w:val="auto"/>
          <w:sz w:val="20"/>
          <w:szCs w:val="20"/>
          <w:lang w:val="fr-FR"/>
        </w:rPr>
        <w:t xml:space="preserve"> avec les Radar</w:t>
      </w:r>
      <w:r w:rsidR="001B0EF1">
        <w:rPr>
          <w:rFonts w:ascii="Arial" w:hAnsi="Arial" w:cs="Arial"/>
          <w:color w:val="auto"/>
          <w:sz w:val="20"/>
          <w:szCs w:val="20"/>
          <w:lang w:val="fr-FR"/>
        </w:rPr>
        <w:t>s</w:t>
      </w:r>
      <w:bookmarkStart w:id="0" w:name="_GoBack"/>
      <w:bookmarkEnd w:id="0"/>
      <w:r w:rsidRPr="00EE22E0">
        <w:rPr>
          <w:rFonts w:ascii="Arial" w:hAnsi="Arial" w:cs="Arial"/>
          <w:color w:val="auto"/>
          <w:sz w:val="20"/>
          <w:szCs w:val="20"/>
          <w:lang w:val="fr-FR"/>
        </w:rPr>
        <w:t xml:space="preserve"> 80 GHz pour sa précision, fiabilité et stabilité de mesure élevées – à un prix compétitif.</w:t>
      </w:r>
    </w:p>
    <w:p w:rsidR="00EE22E0" w:rsidRPr="00EE22E0" w:rsidRDefault="00EE22E0" w:rsidP="00EE22E0">
      <w:pPr>
        <w:adjustRightInd w:val="0"/>
        <w:spacing w:line="288" w:lineRule="auto"/>
        <w:ind w:right="495"/>
        <w:jc w:val="both"/>
        <w:rPr>
          <w:rFonts w:ascii="Arial" w:hAnsi="Arial" w:cs="Arial"/>
          <w:color w:val="auto"/>
          <w:sz w:val="20"/>
          <w:szCs w:val="20"/>
          <w:lang w:val="fr-FR"/>
        </w:rPr>
      </w:pPr>
    </w:p>
    <w:p w:rsidR="00EE22E0" w:rsidRDefault="00EE22E0" w:rsidP="00EE22E0">
      <w:pPr>
        <w:adjustRightInd w:val="0"/>
        <w:spacing w:line="288" w:lineRule="auto"/>
        <w:ind w:right="495"/>
        <w:jc w:val="both"/>
        <w:rPr>
          <w:rFonts w:ascii="Arial" w:hAnsi="Arial" w:cs="Arial"/>
          <w:color w:val="auto"/>
          <w:sz w:val="20"/>
          <w:szCs w:val="20"/>
          <w:lang w:val="fr-FR"/>
        </w:rPr>
      </w:pPr>
      <w:r w:rsidRPr="00EE22E0">
        <w:rPr>
          <w:rFonts w:ascii="Arial" w:hAnsi="Arial" w:cs="Arial"/>
          <w:color w:val="auto"/>
          <w:sz w:val="20"/>
          <w:szCs w:val="20"/>
          <w:lang w:val="fr-FR"/>
        </w:rPr>
        <w:t xml:space="preserve">L'OPTIWAVE 1400 est destiné aux applications de mesure de </w:t>
      </w:r>
      <w:r w:rsidRPr="005B702A">
        <w:rPr>
          <w:rFonts w:ascii="Arial" w:hAnsi="Arial" w:cs="Arial"/>
          <w:b/>
          <w:color w:val="auto"/>
          <w:sz w:val="20"/>
          <w:szCs w:val="20"/>
          <w:lang w:val="fr-FR"/>
        </w:rPr>
        <w:t>niveau de liquides</w:t>
      </w:r>
      <w:r w:rsidRPr="00EE22E0">
        <w:rPr>
          <w:rFonts w:ascii="Arial" w:hAnsi="Arial" w:cs="Arial"/>
          <w:color w:val="auto"/>
          <w:sz w:val="20"/>
          <w:szCs w:val="20"/>
          <w:lang w:val="fr-FR"/>
        </w:rPr>
        <w:t xml:space="preserve"> dans l'industrie de l'</w:t>
      </w:r>
      <w:r w:rsidRPr="005B702A">
        <w:rPr>
          <w:rFonts w:ascii="Arial" w:hAnsi="Arial" w:cs="Arial"/>
          <w:b/>
          <w:color w:val="auto"/>
          <w:sz w:val="20"/>
          <w:szCs w:val="20"/>
          <w:lang w:val="fr-FR"/>
        </w:rPr>
        <w:t>eau</w:t>
      </w:r>
      <w:r w:rsidRPr="00EE22E0">
        <w:rPr>
          <w:rFonts w:ascii="Arial" w:hAnsi="Arial" w:cs="Arial"/>
          <w:color w:val="auto"/>
          <w:sz w:val="20"/>
          <w:szCs w:val="20"/>
          <w:lang w:val="fr-FR"/>
        </w:rPr>
        <w:t>, depuis l'extraction, le transport, le stockage et la distribution d'eau provenant de sources, de rivières, de lacs ou de la mer, ainsi que dans des bassins de collecte des eaux pluviales par exemple. Les applications typiques dans l'industrie des eaux usées comprennent la mesure de niveau des eaux usées, des boues ou d'autres liquides dans les applications de stockage ou des stations de pompage. Il peut également être utilisé pour la mesure de niveau dans des réservoirs en plastique (IBC par ex.), et pour la mesure de débit dans des canaux ouverts, ou les alertes d'inondation.</w:t>
      </w:r>
    </w:p>
    <w:p w:rsidR="00EE22E0" w:rsidRPr="00EE22E0" w:rsidRDefault="00EE22E0" w:rsidP="00EE22E0">
      <w:pPr>
        <w:adjustRightInd w:val="0"/>
        <w:spacing w:line="288" w:lineRule="auto"/>
        <w:ind w:right="495"/>
        <w:jc w:val="both"/>
        <w:rPr>
          <w:rFonts w:ascii="Arial" w:hAnsi="Arial" w:cs="Arial"/>
          <w:color w:val="auto"/>
          <w:sz w:val="20"/>
          <w:szCs w:val="20"/>
          <w:lang w:val="fr-FR"/>
        </w:rPr>
      </w:pPr>
    </w:p>
    <w:p w:rsidR="00EE22E0" w:rsidRDefault="00EE22E0" w:rsidP="00EE22E0">
      <w:pPr>
        <w:adjustRightInd w:val="0"/>
        <w:spacing w:line="288" w:lineRule="auto"/>
        <w:ind w:right="495"/>
        <w:jc w:val="both"/>
        <w:rPr>
          <w:rFonts w:ascii="Arial" w:hAnsi="Arial" w:cs="Arial"/>
          <w:color w:val="auto"/>
          <w:sz w:val="20"/>
          <w:szCs w:val="20"/>
          <w:lang w:val="fr-FR"/>
        </w:rPr>
      </w:pPr>
      <w:r w:rsidRPr="00EE22E0">
        <w:rPr>
          <w:rFonts w:ascii="Arial" w:hAnsi="Arial" w:cs="Arial"/>
          <w:color w:val="auto"/>
          <w:sz w:val="20"/>
          <w:szCs w:val="20"/>
          <w:lang w:val="fr-FR"/>
        </w:rPr>
        <w:t>L'OPTIWAVE 1400 comporte l'</w:t>
      </w:r>
      <w:r w:rsidRPr="0098669D">
        <w:rPr>
          <w:rFonts w:ascii="Arial" w:hAnsi="Arial" w:cs="Arial"/>
          <w:b/>
          <w:color w:val="auto"/>
          <w:sz w:val="20"/>
          <w:szCs w:val="20"/>
          <w:lang w:val="fr-FR"/>
        </w:rPr>
        <w:t>antenne</w:t>
      </w:r>
      <w:r w:rsidRPr="00EE22E0">
        <w:rPr>
          <w:rFonts w:ascii="Arial" w:hAnsi="Arial" w:cs="Arial"/>
          <w:color w:val="auto"/>
          <w:sz w:val="20"/>
          <w:szCs w:val="20"/>
          <w:lang w:val="fr-FR"/>
        </w:rPr>
        <w:t xml:space="preserve"> </w:t>
      </w:r>
      <w:r w:rsidRPr="0098669D">
        <w:rPr>
          <w:rFonts w:ascii="Arial" w:hAnsi="Arial" w:cs="Arial"/>
          <w:b/>
          <w:color w:val="auto"/>
          <w:sz w:val="20"/>
          <w:szCs w:val="20"/>
          <w:lang w:val="fr-FR"/>
        </w:rPr>
        <w:t>Drop</w:t>
      </w:r>
      <w:r w:rsidRPr="00EE22E0">
        <w:rPr>
          <w:rFonts w:ascii="Arial" w:hAnsi="Arial" w:cs="Arial"/>
          <w:color w:val="auto"/>
          <w:sz w:val="20"/>
          <w:szCs w:val="20"/>
          <w:lang w:val="fr-FR"/>
        </w:rPr>
        <w:t xml:space="preserve"> en PP (polypropylène) éprouvée avec le plus petit angle d'émission du marché (8°). Le transmetteur 2 fils 4...20 mA (HART 7) permet une </w:t>
      </w:r>
      <w:r w:rsidRPr="00FA3B74">
        <w:rPr>
          <w:rFonts w:ascii="Arial" w:hAnsi="Arial" w:cs="Arial"/>
          <w:b/>
          <w:color w:val="auto"/>
          <w:sz w:val="20"/>
          <w:szCs w:val="20"/>
          <w:lang w:val="fr-FR"/>
        </w:rPr>
        <w:t>mesure de niveau précise et fiable</w:t>
      </w:r>
      <w:r w:rsidRPr="00EE22E0">
        <w:rPr>
          <w:rFonts w:ascii="Arial" w:hAnsi="Arial" w:cs="Arial"/>
          <w:color w:val="auto"/>
          <w:sz w:val="20"/>
          <w:szCs w:val="20"/>
          <w:lang w:val="fr-FR"/>
        </w:rPr>
        <w:t xml:space="preserve"> jusqu'à 20 m, malgré la condensation, les surfaces agitées ou la mousse. Il est fourni avec un </w:t>
      </w:r>
      <w:r w:rsidRPr="005D035E">
        <w:rPr>
          <w:rFonts w:ascii="Arial" w:hAnsi="Arial" w:cs="Arial"/>
          <w:b/>
          <w:color w:val="auto"/>
          <w:sz w:val="20"/>
          <w:szCs w:val="20"/>
          <w:lang w:val="fr-FR"/>
        </w:rPr>
        <w:t>boîtier robuste en acier inox</w:t>
      </w:r>
      <w:r w:rsidRPr="00EE22E0">
        <w:rPr>
          <w:rFonts w:ascii="Arial" w:hAnsi="Arial" w:cs="Arial"/>
          <w:color w:val="auto"/>
          <w:sz w:val="20"/>
          <w:szCs w:val="20"/>
          <w:lang w:val="fr-FR"/>
        </w:rPr>
        <w:t xml:space="preserve"> et un classement IP68/ NEMA 4X/6. L'OPTIWAVE 1400 est sans maintenance. Il est conçu pour </w:t>
      </w:r>
      <w:r w:rsidRPr="00C153C9">
        <w:rPr>
          <w:rFonts w:ascii="Arial" w:hAnsi="Arial" w:cs="Arial"/>
          <w:b/>
          <w:color w:val="auto"/>
          <w:sz w:val="20"/>
          <w:szCs w:val="20"/>
          <w:lang w:val="fr-FR"/>
        </w:rPr>
        <w:t>un montage et un fonctionnement simples et sûrs</w:t>
      </w:r>
      <w:r w:rsidRPr="00EE22E0">
        <w:rPr>
          <w:rFonts w:ascii="Arial" w:hAnsi="Arial" w:cs="Arial"/>
          <w:color w:val="auto"/>
          <w:sz w:val="20"/>
          <w:szCs w:val="20"/>
          <w:lang w:val="fr-FR"/>
        </w:rPr>
        <w:t>. Livré avec un presse-étoupe renforcé et un câble de 10 m, le nouveau radar pour eau est doté d'un filetage, de raccords à bride basse pression et d'accessoires divers et variés. L'OPTIWAVE 1400 est de ce fait une solution alternative robuste et économique aux transmetteurs radars à impulsions et aux transmetteurs de niveau à ultrasons.</w:t>
      </w:r>
    </w:p>
    <w:p w:rsidR="00EE22E0" w:rsidRPr="00EE22E0" w:rsidRDefault="00EE22E0" w:rsidP="00EE22E0">
      <w:pPr>
        <w:adjustRightInd w:val="0"/>
        <w:spacing w:line="288" w:lineRule="auto"/>
        <w:ind w:right="495"/>
        <w:jc w:val="both"/>
        <w:rPr>
          <w:rFonts w:ascii="Arial" w:hAnsi="Arial" w:cs="Arial"/>
          <w:color w:val="auto"/>
          <w:sz w:val="20"/>
          <w:szCs w:val="20"/>
          <w:lang w:val="fr-FR"/>
        </w:rPr>
      </w:pPr>
    </w:p>
    <w:p w:rsidR="00E52932" w:rsidRDefault="00EE22E0" w:rsidP="00EE22E0">
      <w:pPr>
        <w:adjustRightInd w:val="0"/>
        <w:spacing w:line="288" w:lineRule="auto"/>
        <w:ind w:right="495"/>
        <w:jc w:val="both"/>
        <w:rPr>
          <w:rFonts w:ascii="Arial" w:hAnsi="Arial" w:cs="Arial"/>
          <w:color w:val="auto"/>
          <w:sz w:val="20"/>
          <w:szCs w:val="20"/>
          <w:lang w:val="fr-FR"/>
        </w:rPr>
      </w:pPr>
      <w:r w:rsidRPr="00EE22E0">
        <w:rPr>
          <w:rFonts w:ascii="Arial" w:hAnsi="Arial" w:cs="Arial"/>
          <w:color w:val="auto"/>
          <w:sz w:val="20"/>
          <w:szCs w:val="20"/>
          <w:lang w:val="fr-FR"/>
        </w:rPr>
        <w:t>HART est une marque déposée de FieldComm Group</w:t>
      </w:r>
    </w:p>
    <w:p w:rsidR="00EE22E0" w:rsidRDefault="00EE22E0" w:rsidP="00EE22E0">
      <w:pPr>
        <w:adjustRightInd w:val="0"/>
        <w:spacing w:line="288" w:lineRule="auto"/>
        <w:ind w:right="495"/>
        <w:jc w:val="both"/>
        <w:rPr>
          <w:rFonts w:ascii="Arial" w:hAnsi="Arial" w:cs="Arial"/>
          <w:color w:val="auto"/>
          <w:sz w:val="20"/>
          <w:szCs w:val="20"/>
          <w:lang w:val="fr-FR"/>
        </w:rPr>
      </w:pPr>
    </w:p>
    <w:p w:rsidR="006B0467" w:rsidRDefault="006B0467" w:rsidP="009A1DA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process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E52932">
        <w:rPr>
          <w:rFonts w:ascii="Arial" w:hAnsi="Arial" w:cs="Arial"/>
          <w:color w:val="auto"/>
          <w:sz w:val="20"/>
          <w:szCs w:val="20"/>
          <w:lang w:val="fr-FR"/>
        </w:rPr>
        <w:t>9</w:t>
      </w:r>
      <w:r w:rsidRPr="007C2FC8">
        <w:rPr>
          <w:rFonts w:ascii="Arial" w:hAnsi="Arial" w:cs="Arial"/>
          <w:color w:val="auto"/>
          <w:sz w:val="20"/>
          <w:szCs w:val="20"/>
          <w:lang w:val="fr-FR"/>
        </w:rPr>
        <w:t>00 personnes dans le monde et est présente sur tous les continents. KROHNE est synonyme d'innovation et de qualité des produits, et est l'un des leaders de la technologie de mesure pour les process industriels les plus divers.</w:t>
      </w:r>
    </w:p>
    <w:p w:rsidR="0032434C" w:rsidRDefault="0032434C" w:rsidP="00581C8F">
      <w:pPr>
        <w:adjustRightInd w:val="0"/>
        <w:spacing w:line="288" w:lineRule="auto"/>
        <w:ind w:right="495"/>
        <w:jc w:val="both"/>
        <w:rPr>
          <w:rFonts w:ascii="Arial" w:hAnsi="Arial" w:cs="Arial"/>
          <w:color w:val="auto"/>
          <w:sz w:val="20"/>
          <w:szCs w:val="20"/>
          <w:lang w:val="fr-FR"/>
        </w:rPr>
      </w:pPr>
    </w:p>
    <w:p w:rsidR="00A734C2" w:rsidRDefault="00EE22E0" w:rsidP="00581C8F">
      <w:pPr>
        <w:adjustRightInd w:val="0"/>
        <w:spacing w:line="288" w:lineRule="auto"/>
        <w:ind w:right="495"/>
        <w:jc w:val="both"/>
        <w:rPr>
          <w:rFonts w:ascii="Arial" w:hAnsi="Arial" w:cs="Arial"/>
          <w:color w:val="auto"/>
          <w:sz w:val="20"/>
          <w:szCs w:val="20"/>
          <w:lang w:val="fr-FR"/>
        </w:rPr>
      </w:pPr>
      <w:r>
        <w:rPr>
          <w:rFonts w:ascii="Arial" w:hAnsi="Arial" w:cs="Arial"/>
          <w:b/>
          <w:noProof/>
          <w:sz w:val="20"/>
          <w:szCs w:val="20"/>
          <w:lang w:val="fr-FR" w:eastAsia="fr-FR"/>
        </w:rPr>
        <w:lastRenderedPageBreak/>
        <w:drawing>
          <wp:inline distT="0" distB="0" distL="0" distR="0" wp14:anchorId="34B11322" wp14:editId="0837DF6A">
            <wp:extent cx="3234690" cy="2306320"/>
            <wp:effectExtent l="0" t="0" r="3810" b="0"/>
            <wp:docPr id="4" name="Grafik 4" descr="OPTIWAVE_1400_72dp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PTIWAVE_1400_72dpi_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4690" cy="2306320"/>
                    </a:xfrm>
                    <a:prstGeom prst="rect">
                      <a:avLst/>
                    </a:prstGeom>
                    <a:noFill/>
                    <a:ln>
                      <a:noFill/>
                    </a:ln>
                  </pic:spPr>
                </pic:pic>
              </a:graphicData>
            </a:graphic>
          </wp:inline>
        </w:drawing>
      </w:r>
    </w:p>
    <w:p w:rsidR="00E52932" w:rsidRDefault="00EE22E0" w:rsidP="004D10BD">
      <w:pPr>
        <w:adjustRightInd w:val="0"/>
        <w:spacing w:line="288" w:lineRule="auto"/>
        <w:ind w:right="495"/>
        <w:jc w:val="both"/>
        <w:rPr>
          <w:rFonts w:ascii="Arial" w:hAnsi="Arial" w:cs="Arial"/>
          <w:color w:val="auto"/>
          <w:sz w:val="20"/>
          <w:szCs w:val="20"/>
          <w:lang w:val="fr-FR"/>
        </w:rPr>
      </w:pPr>
      <w:r w:rsidRPr="00EE22E0">
        <w:rPr>
          <w:rFonts w:ascii="Arial" w:hAnsi="Arial" w:cs="Arial"/>
          <w:color w:val="auto"/>
          <w:sz w:val="20"/>
          <w:szCs w:val="20"/>
          <w:lang w:val="fr-FR"/>
        </w:rPr>
        <w:t>Nouveau transmetteur de niveau radar OPTIWAVE 1400 pour l'industrie de l'eau et des eaux usées</w:t>
      </w:r>
    </w:p>
    <w:p w:rsidR="00EE22E0" w:rsidRDefault="00EE22E0"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1B0EF1" w:rsidP="00A67269">
      <w:pPr>
        <w:spacing w:line="288" w:lineRule="auto"/>
        <w:rPr>
          <w:rFonts w:ascii="Arial" w:hAnsi="Arial" w:cs="Arial"/>
          <w:sz w:val="20"/>
          <w:szCs w:val="20"/>
          <w:lang w:val="fr-FR"/>
        </w:rPr>
      </w:pPr>
      <w:hyperlink r:id="rId9"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1B0EF1" w:rsidP="00F8271A">
      <w:pPr>
        <w:spacing w:line="288" w:lineRule="auto"/>
        <w:rPr>
          <w:szCs w:val="20"/>
          <w:lang w:val="fr-FR"/>
        </w:rPr>
      </w:pPr>
      <w:hyperlink r:id="rId10"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1"/>
      <w:footerReference w:type="default" r:id="rId12"/>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DA6" w:rsidRDefault="005F7DA6">
      <w:r>
        <w:separator/>
      </w:r>
    </w:p>
  </w:endnote>
  <w:endnote w:type="continuationSeparator" w:id="0">
    <w:p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1B0EF1">
            <w:rPr>
              <w:noProof/>
            </w:rPr>
            <w:t>1</w:t>
          </w:r>
          <w:r>
            <w:fldChar w:fldCharType="end"/>
          </w:r>
          <w:r>
            <w:rPr>
              <w:rStyle w:val="Numrodepage"/>
              <w:rFonts w:cs="Arial"/>
              <w:sz w:val="16"/>
              <w:szCs w:val="16"/>
            </w:rPr>
            <w:t>/</w:t>
          </w:r>
          <w:fldSimple w:instr=" NUMPAGES ">
            <w:r w:rsidR="001B0EF1">
              <w:rPr>
                <w:noProof/>
              </w:rPr>
              <w:t>2</w:t>
            </w:r>
          </w:fldSimple>
        </w:p>
      </w:tc>
    </w:tr>
  </w:tbl>
  <w:p w:rsidR="00E31D6C" w:rsidRDefault="00E31D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DA6" w:rsidRDefault="005F7DA6">
      <w:r>
        <w:separator/>
      </w:r>
    </w:p>
  </w:footnote>
  <w:footnote w:type="continuationSeparator" w:id="0">
    <w:p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C94390B"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0EF1"/>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56F5F"/>
    <w:rsid w:val="00557BD9"/>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B702A"/>
    <w:rsid w:val="005C0C7C"/>
    <w:rsid w:val="005C1214"/>
    <w:rsid w:val="005C1E9C"/>
    <w:rsid w:val="005C23D4"/>
    <w:rsid w:val="005C26B7"/>
    <w:rsid w:val="005C4DB1"/>
    <w:rsid w:val="005C52D4"/>
    <w:rsid w:val="005C7B35"/>
    <w:rsid w:val="005D035E"/>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873F9"/>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69D"/>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55E75"/>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53C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222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1D3B"/>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2932"/>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2E0"/>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B74"/>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191A332"/>
  <w15:docId w15:val="{CB51F7E8-5CAB-46C3-830C-DA84DBAA2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rohne.fr" TargetMode="External"/><Relationship Id="rId4" Type="http://schemas.openxmlformats.org/officeDocument/2006/relationships/settings" Target="settings.xml"/><Relationship Id="rId9" Type="http://schemas.openxmlformats.org/officeDocument/2006/relationships/hyperlink" Target="mailto:info.france@krohne.com?subject=dema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AE02E-6527-4108-B198-7321DE614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6</TotalTime>
  <Pages>2</Pages>
  <Words>480</Words>
  <Characters>2644</Characters>
  <Application>Microsoft Office Word</Application>
  <DocSecurity>0</DocSecurity>
  <Lines>22</Lines>
  <Paragraphs>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3118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10</cp:revision>
  <cp:lastPrinted>2015-03-09T08:55:00Z</cp:lastPrinted>
  <dcterms:created xsi:type="dcterms:W3CDTF">2019-07-08T13:35:00Z</dcterms:created>
  <dcterms:modified xsi:type="dcterms:W3CDTF">2019-07-09T07:16:00Z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