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B660A8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B660A8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H250 M40 </w:t>
      </w:r>
      <w:proofErr w:type="spellStart"/>
      <w:r w:rsidRPr="00B660A8">
        <w:rPr>
          <w:rFonts w:ascii="Arial" w:hAnsi="Arial" w:cs="Arial"/>
          <w:b/>
          <w:color w:val="auto"/>
          <w:sz w:val="28"/>
          <w:szCs w:val="32"/>
          <w:lang w:val="en-US"/>
        </w:rPr>
        <w:t>ahora</w:t>
      </w:r>
      <w:proofErr w:type="spellEnd"/>
      <w:r w:rsidRPr="00B660A8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B660A8">
        <w:rPr>
          <w:rFonts w:ascii="Arial" w:hAnsi="Arial" w:cs="Arial"/>
          <w:b/>
          <w:color w:val="auto"/>
          <w:sz w:val="28"/>
          <w:szCs w:val="32"/>
          <w:lang w:val="en-US"/>
        </w:rPr>
        <w:t>disponible</w:t>
      </w:r>
      <w:proofErr w:type="spellEnd"/>
      <w:r w:rsidRPr="00B660A8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con HART 7.4</w:t>
      </w:r>
    </w:p>
    <w:p w:rsidR="00B660A8" w:rsidRPr="00B660A8" w:rsidRDefault="00B660A8" w:rsidP="00B660A8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r w:rsidRPr="00B660A8">
        <w:rPr>
          <w:rFonts w:ascii="Arial" w:hAnsi="Arial" w:cs="Arial"/>
          <w:sz w:val="20"/>
          <w:lang w:val="en-US"/>
        </w:rPr>
        <w:t xml:space="preserve">El </w:t>
      </w:r>
      <w:proofErr w:type="spellStart"/>
      <w:r w:rsidRPr="00B660A8">
        <w:rPr>
          <w:rFonts w:ascii="Arial" w:hAnsi="Arial" w:cs="Arial"/>
          <w:sz w:val="20"/>
          <w:lang w:val="en-US"/>
        </w:rPr>
        <w:t>caudalímetro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B660A8">
        <w:rPr>
          <w:rFonts w:ascii="Arial" w:hAnsi="Arial" w:cs="Arial"/>
          <w:sz w:val="20"/>
          <w:lang w:val="en-US"/>
        </w:rPr>
        <w:t>área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variable </w:t>
      </w:r>
      <w:proofErr w:type="spellStart"/>
      <w:r w:rsidRPr="00B660A8">
        <w:rPr>
          <w:rFonts w:ascii="Arial" w:hAnsi="Arial" w:cs="Arial"/>
          <w:sz w:val="20"/>
          <w:lang w:val="en-US"/>
        </w:rPr>
        <w:t>está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sz w:val="20"/>
          <w:lang w:val="en-US"/>
        </w:rPr>
        <w:t>ahora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sz w:val="20"/>
          <w:lang w:val="en-US"/>
        </w:rPr>
        <w:t>disponible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con el </w:t>
      </w:r>
      <w:proofErr w:type="spellStart"/>
      <w:r w:rsidRPr="00B660A8">
        <w:rPr>
          <w:rFonts w:ascii="Arial" w:hAnsi="Arial" w:cs="Arial"/>
          <w:sz w:val="20"/>
          <w:lang w:val="en-US"/>
        </w:rPr>
        <w:t>último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sz w:val="20"/>
          <w:lang w:val="en-US"/>
        </w:rPr>
        <w:t>estándar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B660A8">
        <w:rPr>
          <w:rFonts w:ascii="Arial" w:hAnsi="Arial" w:cs="Arial"/>
          <w:sz w:val="20"/>
          <w:lang w:val="en-US"/>
        </w:rPr>
        <w:t>comunicación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HART</w:t>
      </w:r>
    </w:p>
    <w:p w:rsidR="00B660A8" w:rsidRPr="00B660A8" w:rsidRDefault="00B660A8" w:rsidP="00B660A8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B660A8">
        <w:rPr>
          <w:rFonts w:ascii="Arial" w:hAnsi="Arial" w:cs="Arial"/>
          <w:sz w:val="20"/>
          <w:lang w:val="en-US"/>
        </w:rPr>
        <w:t>Mensajes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B660A8">
        <w:rPr>
          <w:rFonts w:ascii="Arial" w:hAnsi="Arial" w:cs="Arial"/>
          <w:sz w:val="20"/>
          <w:lang w:val="en-US"/>
        </w:rPr>
        <w:t>diagnóstico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sz w:val="20"/>
          <w:lang w:val="en-US"/>
        </w:rPr>
        <w:t>conformes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a NE107</w:t>
      </w:r>
    </w:p>
    <w:p w:rsidR="00B660A8" w:rsidRPr="00192150" w:rsidRDefault="00B660A8" w:rsidP="00B660A8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r w:rsidRPr="00B660A8">
        <w:rPr>
          <w:rFonts w:ascii="Arial" w:hAnsi="Arial" w:cs="Arial"/>
          <w:sz w:val="20"/>
          <w:lang w:val="en-US"/>
        </w:rPr>
        <w:t xml:space="preserve">La </w:t>
      </w:r>
      <w:proofErr w:type="spellStart"/>
      <w:r w:rsidRPr="00B660A8">
        <w:rPr>
          <w:rFonts w:ascii="Arial" w:hAnsi="Arial" w:cs="Arial"/>
          <w:sz w:val="20"/>
          <w:lang w:val="en-US"/>
        </w:rPr>
        <w:t>nueva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sz w:val="20"/>
          <w:lang w:val="en-US"/>
        </w:rPr>
        <w:t>opción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B660A8">
        <w:rPr>
          <w:rFonts w:ascii="Arial" w:hAnsi="Arial" w:cs="Arial"/>
          <w:sz w:val="20"/>
          <w:lang w:val="en-US"/>
        </w:rPr>
        <w:t>comunicación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sz w:val="20"/>
          <w:lang w:val="en-US"/>
        </w:rPr>
        <w:t>puede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sz w:val="20"/>
          <w:lang w:val="en-US"/>
        </w:rPr>
        <w:t>integrarse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sz w:val="20"/>
          <w:lang w:val="en-US"/>
        </w:rPr>
        <w:t>en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el </w:t>
      </w:r>
      <w:proofErr w:type="spellStart"/>
      <w:r w:rsidRPr="00B660A8">
        <w:rPr>
          <w:rFonts w:ascii="Arial" w:hAnsi="Arial" w:cs="Arial"/>
          <w:sz w:val="20"/>
          <w:lang w:val="en-US"/>
        </w:rPr>
        <w:t>diseño</w:t>
      </w:r>
      <w:proofErr w:type="spellEnd"/>
      <w:r w:rsidRPr="00B660A8">
        <w:rPr>
          <w:rFonts w:ascii="Arial" w:hAnsi="Arial" w:cs="Arial"/>
          <w:sz w:val="20"/>
          <w:lang w:val="en-US"/>
        </w:rPr>
        <w:t xml:space="preserve"> modular del </w:t>
      </w:r>
      <w:proofErr w:type="spellStart"/>
      <w:r w:rsidRPr="00B660A8">
        <w:rPr>
          <w:rFonts w:ascii="Arial" w:hAnsi="Arial" w:cs="Arial"/>
          <w:sz w:val="20"/>
          <w:lang w:val="en-US"/>
        </w:rPr>
        <w:t>equipo</w:t>
      </w:r>
      <w:proofErr w:type="spellEnd"/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B660A8" w:rsidRDefault="00B00804" w:rsidP="00B660A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B660A8">
        <w:rPr>
          <w:rFonts w:ascii="Arial" w:hAnsi="Arial" w:cs="Arial"/>
          <w:color w:val="auto"/>
          <w:sz w:val="20"/>
          <w:szCs w:val="20"/>
          <w:lang w:val="en-US"/>
        </w:rPr>
        <w:t>30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4474B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660A8">
        <w:rPr>
          <w:rFonts w:ascii="Arial" w:hAnsi="Arial" w:cs="Arial"/>
          <w:color w:val="auto"/>
          <w:sz w:val="20"/>
          <w:szCs w:val="20"/>
          <w:lang w:val="en-US"/>
        </w:rPr>
        <w:t>enero</w:t>
      </w:r>
      <w:proofErr w:type="spellEnd"/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B660A8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>área</w:t>
      </w:r>
      <w:proofErr w:type="spellEnd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variable H250 M40 </w:t>
      </w:r>
      <w:proofErr w:type="spellStart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con el </w:t>
      </w:r>
      <w:proofErr w:type="spellStart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>protocolo</w:t>
      </w:r>
      <w:proofErr w:type="spellEnd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HART 7.4.</w:t>
      </w:r>
    </w:p>
    <w:p w:rsidR="00B660A8" w:rsidRPr="00B660A8" w:rsidRDefault="00B660A8" w:rsidP="00B660A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660A8" w:rsidRDefault="00B660A8" w:rsidP="00B660A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La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conformidad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interoperabilidad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de HART 7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validadas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el FCG,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FieldComm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Group, (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anteriormente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HCF,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Fundación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HART) y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emisión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gram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certificado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„HART Registered“.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tanto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, el H250 M40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proporcionar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mensajes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diagnóstico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NE107, la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conformidad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requisitos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NAMUR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comprobada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proofErr w:type="gram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marco</w:t>
      </w:r>
      <w:proofErr w:type="spellEnd"/>
      <w:proofErr w:type="gram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de un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ensayo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tipo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adicional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según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recomendación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NAMUR NE95.</w:t>
      </w:r>
    </w:p>
    <w:p w:rsidR="00B660A8" w:rsidRPr="00B660A8" w:rsidRDefault="00B660A8" w:rsidP="00B660A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74151" w:rsidRDefault="00B660A8" w:rsidP="00B660A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El H250 M40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ampliamente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comprobado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todas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industrias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rentable de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y gases. La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opción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añade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diseño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modular: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tomando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base la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versión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meramente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mecánica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varios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módulos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electrónicos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para las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salidas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añadirse</w:t>
      </w:r>
      <w:bookmarkStart w:id="0" w:name="_GoBack"/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bookmarkEnd w:id="0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o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sustituirse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integrarse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adaptarse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diversas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de caudal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analógica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sin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alimentación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auxiliar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hasta la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integración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digital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B660A8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de bus de campo. </w:t>
      </w:r>
      <w:proofErr w:type="spellStart"/>
      <w:r w:rsidRPr="00B660A8">
        <w:rPr>
          <w:rFonts w:ascii="Arial" w:hAnsi="Arial" w:cs="Arial"/>
          <w:color w:val="auto"/>
          <w:sz w:val="20"/>
          <w:szCs w:val="20"/>
        </w:rPr>
        <w:t>Puede</w:t>
      </w:r>
      <w:proofErr w:type="spellEnd"/>
      <w:r w:rsidRPr="00B660A8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</w:rPr>
        <w:t>encontrar</w:t>
      </w:r>
      <w:proofErr w:type="spellEnd"/>
      <w:r w:rsidRPr="00B660A8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</w:rPr>
        <w:t>más</w:t>
      </w:r>
      <w:proofErr w:type="spellEnd"/>
      <w:r w:rsidRPr="00B660A8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</w:rPr>
        <w:t>información</w:t>
      </w:r>
      <w:proofErr w:type="spellEnd"/>
      <w:r w:rsidRPr="00B660A8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</w:rPr>
        <w:t>sobre</w:t>
      </w:r>
      <w:proofErr w:type="spellEnd"/>
      <w:r w:rsidRPr="00B660A8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B660A8">
        <w:rPr>
          <w:rFonts w:ascii="Arial" w:hAnsi="Arial" w:cs="Arial"/>
          <w:color w:val="auto"/>
          <w:sz w:val="20"/>
          <w:szCs w:val="20"/>
        </w:rPr>
        <w:t>el</w:t>
      </w:r>
      <w:proofErr w:type="spellEnd"/>
      <w:r w:rsidRPr="00B660A8">
        <w:rPr>
          <w:rFonts w:ascii="Arial" w:hAnsi="Arial" w:cs="Arial"/>
          <w:color w:val="auto"/>
          <w:sz w:val="20"/>
          <w:szCs w:val="20"/>
        </w:rPr>
        <w:t xml:space="preserve"> H250 M40 en: </w:t>
      </w:r>
      <w:hyperlink r:id="rId9" w:history="1">
        <w:r w:rsidRPr="0044789D">
          <w:rPr>
            <w:rStyle w:val="Hyperlink"/>
            <w:rFonts w:ascii="Arial" w:hAnsi="Arial" w:cs="Arial"/>
            <w:sz w:val="20"/>
            <w:szCs w:val="20"/>
          </w:rPr>
          <w:t>http://h250m40.krohne.com</w:t>
        </w:r>
      </w:hyperlink>
    </w:p>
    <w:p w:rsidR="00B660A8" w:rsidRPr="00B660A8" w:rsidRDefault="00B660A8" w:rsidP="00B660A8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D62F84">
        <w:rPr>
          <w:rFonts w:ascii="Arial" w:hAnsi="Arial" w:cs="Arial"/>
          <w:color w:val="auto"/>
          <w:sz w:val="20"/>
          <w:szCs w:val="20"/>
          <w:lang w:val="en-US"/>
        </w:rPr>
        <w:t>6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B660A8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noProof/>
          <w:color w:val="auto"/>
          <w:sz w:val="20"/>
          <w:szCs w:val="20"/>
        </w:rPr>
        <w:drawing>
          <wp:inline distT="0" distB="0" distL="0" distR="0" wp14:anchorId="4C9A183D" wp14:editId="4EA0A8D0">
            <wp:extent cx="3312785" cy="2266950"/>
            <wp:effectExtent l="0" t="0" r="2540" b="0"/>
            <wp:docPr id="4" name="Grafik 4" descr="H:\Veroeffentlichungen\Pressemitteilungen\2017\78_H250M40_HART_7\H250_M40_HART_7-4_15cm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Veroeffentlichungen\Pressemitteilungen\2017\78_H250M40_HART_7\H250_M40_HART_7-4_15cm_72dpi_RG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017" cy="2267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6E7" w:rsidRPr="00B660A8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>área</w:t>
      </w:r>
      <w:proofErr w:type="spellEnd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variable H250 M40 </w:t>
      </w:r>
      <w:proofErr w:type="spellStart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660A8" w:rsidRPr="00B660A8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B660A8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B660A8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="00B660A8">
        <w:rPr>
          <w:rFonts w:ascii="Arial" w:hAnsi="Arial" w:cs="Arial"/>
          <w:color w:val="auto"/>
          <w:sz w:val="20"/>
          <w:szCs w:val="20"/>
          <w:lang w:val="en-US"/>
        </w:rPr>
        <w:t xml:space="preserve"> HART 7.4</w:t>
      </w:r>
    </w:p>
    <w:p w:rsidR="00075F69" w:rsidRPr="00CF6EF2" w:rsidRDefault="00075F69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lastRenderedPageBreak/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B660A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B660A8" w:rsidP="00384328">
      <w:pPr>
        <w:adjustRightInd w:val="0"/>
        <w:spacing w:line="288" w:lineRule="auto"/>
        <w:rPr>
          <w:szCs w:val="20"/>
        </w:rPr>
      </w:pPr>
      <w:hyperlink r:id="rId12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3"/>
      <w:footerReference w:type="default" r:id="rId14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B660A8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B660A8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9"/>
  </w:num>
  <w:num w:numId="18">
    <w:abstractNumId w:val="16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.holtmann@krohne.com?subject=ISA%20Messe-Award%20f&#252;r%20UFM%20303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rohne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h250m40.krohne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7957F-F0B0-4BE3-82B0-6DCE8BEA0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343</Words>
  <Characters>2057</Characters>
  <Application>Microsoft Office Word</Application>
  <DocSecurity>0</DocSecurity>
  <Lines>17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2396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12</cp:revision>
  <cp:lastPrinted>2012-06-14T17:54:00Z</cp:lastPrinted>
  <dcterms:created xsi:type="dcterms:W3CDTF">2016-01-14T08:19:00Z</dcterms:created>
  <dcterms:modified xsi:type="dcterms:W3CDTF">2017-01-30T15:43:00Z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