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6A06" w:rsidRDefault="00FE5B89" w:rsidP="007F5C39">
      <w:pPr>
        <w:pStyle w:val="StandardWeb"/>
        <w:tabs>
          <w:tab w:val="left" w:pos="7830"/>
        </w:tabs>
        <w:spacing w:before="0" w:beforeAutospacing="0" w:after="0" w:afterAutospacing="0" w:line="288" w:lineRule="auto"/>
        <w:ind w:right="743"/>
        <w:rPr>
          <w:rFonts w:ascii="Arial" w:hAnsi="Arial" w:cs="Arial"/>
          <w:b/>
          <w:sz w:val="32"/>
          <w:szCs w:val="32"/>
        </w:rPr>
      </w:pPr>
      <w:r w:rsidRPr="00FE5B89">
        <w:rPr>
          <w:rFonts w:ascii="Arial" w:hAnsi="Arial"/>
          <w:b/>
          <w:bCs/>
          <w:sz w:val="32"/>
          <w:szCs w:val="32"/>
        </w:rPr>
        <w:t>WATERFLUX 3070: neue Funktionen und Optionen für den batteriebetriebenen Wasserzähler</w:t>
      </w:r>
    </w:p>
    <w:p w:rsidR="00FE5B89" w:rsidRPr="00FE5B89" w:rsidRDefault="00FE5B89" w:rsidP="00FE5B89">
      <w:pPr>
        <w:pStyle w:val="StandardWeb"/>
        <w:numPr>
          <w:ilvl w:val="0"/>
          <w:numId w:val="15"/>
        </w:numPr>
        <w:tabs>
          <w:tab w:val="left" w:pos="426"/>
        </w:tabs>
        <w:spacing w:line="288" w:lineRule="auto"/>
        <w:ind w:right="1134"/>
        <w:jc w:val="both"/>
        <w:rPr>
          <w:rFonts w:ascii="Arial" w:hAnsi="Arial" w:cs="Arial"/>
          <w:sz w:val="20"/>
          <w:szCs w:val="20"/>
        </w:rPr>
      </w:pPr>
      <w:r w:rsidRPr="00FE5B89">
        <w:rPr>
          <w:rFonts w:ascii="Arial" w:hAnsi="Arial" w:cs="Arial"/>
          <w:sz w:val="20"/>
          <w:szCs w:val="20"/>
        </w:rPr>
        <w:t>Vereinfachte Installation und reduzierter Wartungsbedarf</w:t>
      </w:r>
    </w:p>
    <w:p w:rsidR="00FE5B89" w:rsidRPr="00FE5B89" w:rsidRDefault="00FE5B89" w:rsidP="00FE5B89">
      <w:pPr>
        <w:pStyle w:val="StandardWeb"/>
        <w:numPr>
          <w:ilvl w:val="0"/>
          <w:numId w:val="15"/>
        </w:numPr>
        <w:tabs>
          <w:tab w:val="left" w:pos="426"/>
        </w:tabs>
        <w:spacing w:line="288" w:lineRule="auto"/>
        <w:ind w:right="1134"/>
        <w:jc w:val="both"/>
        <w:rPr>
          <w:rFonts w:ascii="Arial" w:hAnsi="Arial" w:cs="Arial"/>
          <w:sz w:val="20"/>
          <w:szCs w:val="20"/>
        </w:rPr>
      </w:pPr>
      <w:r w:rsidRPr="00FE5B89">
        <w:rPr>
          <w:rFonts w:ascii="Arial" w:hAnsi="Arial" w:cs="Arial"/>
          <w:sz w:val="20"/>
          <w:szCs w:val="20"/>
        </w:rPr>
        <w:t>Optionale Netzspeisung mit Batteriepufferung</w:t>
      </w:r>
    </w:p>
    <w:p w:rsidR="00FE5B89" w:rsidRPr="00FE5B89" w:rsidRDefault="00FE5B89" w:rsidP="00FE5B89">
      <w:pPr>
        <w:pStyle w:val="StandardWeb"/>
        <w:numPr>
          <w:ilvl w:val="0"/>
          <w:numId w:val="15"/>
        </w:numPr>
        <w:tabs>
          <w:tab w:val="left" w:pos="426"/>
        </w:tabs>
        <w:spacing w:line="288" w:lineRule="auto"/>
        <w:ind w:right="1134"/>
        <w:jc w:val="both"/>
        <w:rPr>
          <w:rFonts w:ascii="Arial" w:hAnsi="Arial" w:cs="Arial"/>
          <w:sz w:val="20"/>
          <w:szCs w:val="20"/>
        </w:rPr>
      </w:pPr>
      <w:r w:rsidRPr="00FE5B89">
        <w:rPr>
          <w:rFonts w:ascii="Arial" w:hAnsi="Arial" w:cs="Arial"/>
          <w:sz w:val="20"/>
          <w:szCs w:val="20"/>
        </w:rPr>
        <w:tab/>
        <w:t>Erster All-in-</w:t>
      </w:r>
      <w:proofErr w:type="spellStart"/>
      <w:r w:rsidRPr="00FE5B89">
        <w:rPr>
          <w:rFonts w:ascii="Arial" w:hAnsi="Arial" w:cs="Arial"/>
          <w:sz w:val="20"/>
          <w:szCs w:val="20"/>
        </w:rPr>
        <w:t>one</w:t>
      </w:r>
      <w:proofErr w:type="spellEnd"/>
      <w:r w:rsidRPr="00FE5B89">
        <w:rPr>
          <w:rFonts w:ascii="Arial" w:hAnsi="Arial" w:cs="Arial"/>
          <w:sz w:val="20"/>
          <w:szCs w:val="20"/>
        </w:rPr>
        <w:t>-Wasserzähler mit integriertem Druck- und Temperatursensor</w:t>
      </w:r>
    </w:p>
    <w:p w:rsidR="00FE5B89" w:rsidRPr="00FE5B89" w:rsidRDefault="00FE5B89" w:rsidP="00FE5B89">
      <w:pPr>
        <w:pStyle w:val="StandardWeb"/>
        <w:numPr>
          <w:ilvl w:val="0"/>
          <w:numId w:val="15"/>
        </w:numPr>
        <w:tabs>
          <w:tab w:val="left" w:pos="426"/>
        </w:tabs>
        <w:spacing w:line="288" w:lineRule="auto"/>
        <w:ind w:right="1134"/>
        <w:jc w:val="both"/>
        <w:rPr>
          <w:rFonts w:ascii="Arial" w:hAnsi="Arial" w:cs="Arial"/>
          <w:sz w:val="20"/>
          <w:szCs w:val="20"/>
        </w:rPr>
      </w:pPr>
      <w:r w:rsidRPr="00FE5B89">
        <w:rPr>
          <w:rFonts w:ascii="Arial" w:hAnsi="Arial" w:cs="Arial"/>
          <w:sz w:val="20"/>
          <w:szCs w:val="20"/>
        </w:rPr>
        <w:tab/>
        <w:t xml:space="preserve">Optionale </w:t>
      </w:r>
      <w:proofErr w:type="spellStart"/>
      <w:r w:rsidRPr="00FE5B89">
        <w:rPr>
          <w:rFonts w:ascii="Arial" w:hAnsi="Arial" w:cs="Arial"/>
          <w:sz w:val="20"/>
          <w:szCs w:val="20"/>
        </w:rPr>
        <w:t>Modbus</w:t>
      </w:r>
      <w:proofErr w:type="spellEnd"/>
      <w:r w:rsidRPr="00FE5B89">
        <w:rPr>
          <w:rFonts w:ascii="Arial" w:hAnsi="Arial" w:cs="Arial"/>
          <w:sz w:val="20"/>
          <w:szCs w:val="20"/>
        </w:rPr>
        <w:t>-RTU-Kommunikation für die Übertragung von Messwerten, Zählerstatus und Alarmen</w:t>
      </w:r>
    </w:p>
    <w:p w:rsidR="00FE5B89" w:rsidRPr="00D96B4A" w:rsidRDefault="00FE5B89" w:rsidP="00FE5B89">
      <w:pPr>
        <w:pStyle w:val="StandardWeb"/>
        <w:numPr>
          <w:ilvl w:val="0"/>
          <w:numId w:val="15"/>
        </w:numPr>
        <w:tabs>
          <w:tab w:val="left" w:pos="426"/>
        </w:tabs>
        <w:spacing w:before="0" w:beforeAutospacing="0" w:after="0" w:afterAutospacing="0" w:line="288" w:lineRule="auto"/>
        <w:ind w:right="1134"/>
        <w:jc w:val="both"/>
        <w:rPr>
          <w:rFonts w:ascii="Arial" w:hAnsi="Arial" w:cs="Arial"/>
          <w:sz w:val="20"/>
          <w:szCs w:val="20"/>
        </w:rPr>
      </w:pPr>
      <w:r w:rsidRPr="00FE5B89">
        <w:rPr>
          <w:rFonts w:ascii="Arial" w:hAnsi="Arial" w:cs="Arial"/>
          <w:sz w:val="20"/>
          <w:szCs w:val="20"/>
        </w:rPr>
        <w:tab/>
        <w:t>Zertifizierung nach OIML R49 und MID MI-001 mit 0 DN/0 DN bis zu DN600/ 24"</w:t>
      </w:r>
    </w:p>
    <w:p w:rsidR="004908AC" w:rsidRDefault="004908AC" w:rsidP="009F7096">
      <w:pPr>
        <w:pStyle w:val="StandardWeb"/>
        <w:tabs>
          <w:tab w:val="left" w:pos="7830"/>
        </w:tabs>
        <w:spacing w:before="0" w:beforeAutospacing="0" w:after="0" w:afterAutospacing="0" w:line="288" w:lineRule="auto"/>
        <w:ind w:right="743"/>
        <w:jc w:val="both"/>
        <w:rPr>
          <w:rFonts w:ascii="Arial" w:hAnsi="Arial" w:cs="Arial"/>
          <w:b/>
          <w:sz w:val="20"/>
          <w:szCs w:val="20"/>
        </w:rPr>
      </w:pPr>
    </w:p>
    <w:p w:rsidR="00D20205" w:rsidRDefault="00866A06" w:rsidP="009F7096">
      <w:pPr>
        <w:pStyle w:val="StandardWeb"/>
        <w:tabs>
          <w:tab w:val="left" w:pos="7830"/>
        </w:tabs>
        <w:spacing w:before="0" w:beforeAutospacing="0" w:after="0" w:afterAutospacing="0" w:line="288" w:lineRule="auto"/>
        <w:ind w:right="743"/>
        <w:jc w:val="both"/>
        <w:rPr>
          <w:rFonts w:ascii="Arial" w:hAnsi="Arial" w:cs="Arial"/>
          <w:b/>
          <w:sz w:val="20"/>
          <w:szCs w:val="20"/>
        </w:rPr>
      </w:pPr>
      <w:r w:rsidRPr="00F9628E">
        <w:rPr>
          <w:rFonts w:ascii="Arial" w:hAnsi="Arial" w:cs="Arial"/>
          <w:b/>
          <w:sz w:val="20"/>
          <w:szCs w:val="20"/>
        </w:rPr>
        <w:t>Text:</w:t>
      </w:r>
    </w:p>
    <w:p w:rsidR="00FE5B89" w:rsidRPr="00FE5B89" w:rsidRDefault="00866A06" w:rsidP="00FE5B89">
      <w:pPr>
        <w:pStyle w:val="StandardWeb"/>
        <w:tabs>
          <w:tab w:val="left" w:pos="7830"/>
        </w:tabs>
        <w:spacing w:line="288" w:lineRule="auto"/>
        <w:ind w:right="743"/>
        <w:jc w:val="both"/>
        <w:rPr>
          <w:rFonts w:ascii="Arial" w:hAnsi="Arial" w:cs="Arial"/>
          <w:sz w:val="20"/>
          <w:szCs w:val="20"/>
        </w:rPr>
      </w:pPr>
      <w:r w:rsidRPr="008A31A5">
        <w:rPr>
          <w:rFonts w:ascii="Arial" w:hAnsi="Arial" w:cs="Arial"/>
          <w:sz w:val="20"/>
          <w:szCs w:val="20"/>
        </w:rPr>
        <w:t xml:space="preserve">Duisburg, </w:t>
      </w:r>
      <w:r w:rsidR="00945671">
        <w:rPr>
          <w:rFonts w:ascii="Arial" w:hAnsi="Arial" w:cs="Arial"/>
          <w:sz w:val="20"/>
          <w:szCs w:val="20"/>
        </w:rPr>
        <w:t>14</w:t>
      </w:r>
      <w:r w:rsidR="005301F0">
        <w:rPr>
          <w:rFonts w:ascii="Arial" w:hAnsi="Arial" w:cs="Arial"/>
          <w:sz w:val="20"/>
          <w:szCs w:val="20"/>
        </w:rPr>
        <w:t xml:space="preserve">. </w:t>
      </w:r>
      <w:r w:rsidR="00FE5B89">
        <w:rPr>
          <w:rFonts w:ascii="Arial" w:hAnsi="Arial" w:cs="Arial"/>
          <w:sz w:val="20"/>
          <w:szCs w:val="20"/>
        </w:rPr>
        <w:t>Juni</w:t>
      </w:r>
      <w:r w:rsidR="005301F0">
        <w:rPr>
          <w:rFonts w:ascii="Arial" w:hAnsi="Arial" w:cs="Arial"/>
          <w:sz w:val="20"/>
          <w:szCs w:val="20"/>
        </w:rPr>
        <w:t xml:space="preserve"> 2016</w:t>
      </w:r>
      <w:r w:rsidRPr="008A31A5">
        <w:rPr>
          <w:rFonts w:ascii="Arial" w:hAnsi="Arial" w:cs="Arial"/>
          <w:sz w:val="20"/>
          <w:szCs w:val="20"/>
        </w:rPr>
        <w:t xml:space="preserve">: </w:t>
      </w:r>
      <w:r w:rsidR="00FE5B89" w:rsidRPr="00FE5B89">
        <w:rPr>
          <w:rFonts w:ascii="Arial" w:hAnsi="Arial" w:cs="Arial"/>
          <w:sz w:val="20"/>
          <w:szCs w:val="20"/>
        </w:rPr>
        <w:t>KROHNE</w:t>
      </w:r>
      <w:r w:rsidR="00945671">
        <w:rPr>
          <w:rFonts w:ascii="Arial" w:hAnsi="Arial" w:cs="Arial"/>
          <w:sz w:val="20"/>
          <w:szCs w:val="20"/>
        </w:rPr>
        <w:t xml:space="preserve"> stellt</w:t>
      </w:r>
      <w:bookmarkStart w:id="0" w:name="_GoBack"/>
      <w:bookmarkEnd w:id="0"/>
      <w:r w:rsidR="00FE5B89" w:rsidRPr="00FE5B89">
        <w:rPr>
          <w:rFonts w:ascii="Arial" w:hAnsi="Arial" w:cs="Arial"/>
          <w:sz w:val="20"/>
          <w:szCs w:val="20"/>
        </w:rPr>
        <w:t xml:space="preserve"> verschiedene neue Funktionen und Optionen für den WATERFLUX 3070 </w:t>
      </w:r>
      <w:r w:rsidR="00FE5B89">
        <w:rPr>
          <w:rFonts w:ascii="Arial" w:hAnsi="Arial" w:cs="Arial"/>
          <w:sz w:val="20"/>
          <w:szCs w:val="20"/>
        </w:rPr>
        <w:t>vor</w:t>
      </w:r>
      <w:r w:rsidR="00FE5B89" w:rsidRPr="00FE5B89">
        <w:rPr>
          <w:rFonts w:ascii="Arial" w:hAnsi="Arial" w:cs="Arial"/>
          <w:sz w:val="20"/>
          <w:szCs w:val="20"/>
        </w:rPr>
        <w:t>. Da Wasserzähler oft an abgelegenen Standorten installiert werden, sind möglichst wenig Überprüfungen vor Ort und ein möglichst geringer Zeitaufwand für die Einstellung und Wartung entscheidend für ihre Auswahl. Ausschlaggebende Aspekte hierfür sind z. B. vereinfachte Installation, integrierte Diagnose, lange Batterielebensdauer, Optionen für die getrennte Kommunikation und ein allgemein geringer Wartungsbedarf der Zähler. Alle neue Funktionen und Optionen des WATERFLUX tragen hierzu ihren Teil bei.</w:t>
      </w:r>
    </w:p>
    <w:p w:rsidR="00FE5B89" w:rsidRPr="00FE5B89" w:rsidRDefault="00FE5B89" w:rsidP="00FE5B89">
      <w:pPr>
        <w:pStyle w:val="StandardWeb"/>
        <w:tabs>
          <w:tab w:val="left" w:pos="7830"/>
        </w:tabs>
        <w:spacing w:line="288" w:lineRule="auto"/>
        <w:ind w:right="743"/>
        <w:jc w:val="both"/>
        <w:rPr>
          <w:rFonts w:ascii="Arial" w:hAnsi="Arial" w:cs="Arial"/>
          <w:sz w:val="20"/>
          <w:szCs w:val="20"/>
        </w:rPr>
      </w:pPr>
      <w:r w:rsidRPr="00FE5B89">
        <w:rPr>
          <w:rFonts w:ascii="Arial" w:hAnsi="Arial" w:cs="Arial"/>
          <w:sz w:val="20"/>
          <w:szCs w:val="20"/>
        </w:rPr>
        <w:t xml:space="preserve">Das </w:t>
      </w:r>
      <w:proofErr w:type="spellStart"/>
      <w:r w:rsidRPr="00FE5B89">
        <w:rPr>
          <w:rFonts w:ascii="Arial" w:hAnsi="Arial" w:cs="Arial"/>
          <w:sz w:val="20"/>
          <w:szCs w:val="20"/>
        </w:rPr>
        <w:t>Messumformergehäuse</w:t>
      </w:r>
      <w:proofErr w:type="spellEnd"/>
      <w:r w:rsidRPr="00FE5B89">
        <w:rPr>
          <w:rFonts w:ascii="Arial" w:hAnsi="Arial" w:cs="Arial"/>
          <w:sz w:val="20"/>
          <w:szCs w:val="20"/>
        </w:rPr>
        <w:t xml:space="preserve"> aus Polycarbonat mit Schutzart IP68 ist nun Standard für die kompakte als auch für die getrennte Ausführung, z. B. für die Installation in vorübergehend überfluteten Messschächten. Das Gehäuse ist mit wasserdichten IP68 Plug &amp; Play-Steckverbindern ausgestattet, um den Aufwand für die Verkabelung vor Ort zu reduzieren; darüber hinaus zeichnet es sich durch geringen Platzbedarf für die Installation aus und passt auch in Schaltschränke.</w:t>
      </w:r>
    </w:p>
    <w:p w:rsidR="00FE5B89" w:rsidRPr="00FE5B89" w:rsidRDefault="00FE5B89" w:rsidP="00FE5B89">
      <w:pPr>
        <w:pStyle w:val="StandardWeb"/>
        <w:tabs>
          <w:tab w:val="left" w:pos="7830"/>
        </w:tabs>
        <w:spacing w:line="288" w:lineRule="auto"/>
        <w:ind w:right="743"/>
        <w:jc w:val="both"/>
        <w:rPr>
          <w:rFonts w:ascii="Arial" w:hAnsi="Arial" w:cs="Arial"/>
          <w:sz w:val="20"/>
          <w:szCs w:val="20"/>
        </w:rPr>
      </w:pPr>
      <w:r w:rsidRPr="00FE5B89">
        <w:rPr>
          <w:rFonts w:ascii="Arial" w:hAnsi="Arial" w:cs="Arial"/>
          <w:sz w:val="20"/>
          <w:szCs w:val="20"/>
        </w:rPr>
        <w:t xml:space="preserve">Für Standorte mit Netzanschluss ist der WATERFLUX 3070 nun mit einer externen </w:t>
      </w:r>
      <w:proofErr w:type="spellStart"/>
      <w:r w:rsidRPr="00FE5B89">
        <w:rPr>
          <w:rFonts w:ascii="Arial" w:hAnsi="Arial" w:cs="Arial"/>
          <w:sz w:val="20"/>
          <w:szCs w:val="20"/>
        </w:rPr>
        <w:t>FlexPower</w:t>
      </w:r>
      <w:proofErr w:type="spellEnd"/>
      <w:r w:rsidRPr="00FE5B89">
        <w:rPr>
          <w:rFonts w:ascii="Arial" w:hAnsi="Arial" w:cs="Arial"/>
          <w:sz w:val="20"/>
          <w:szCs w:val="20"/>
        </w:rPr>
        <w:t xml:space="preserve">-Einheit erhältlich, um das Messgerät vor Ort an eine 110…230V AC oder 10…30V DC Spannungsquelle wie beispielsweise das Stromnetz, ein Solarmodul oder eine kleines Windrad anzuschließen. Das </w:t>
      </w:r>
      <w:proofErr w:type="spellStart"/>
      <w:r w:rsidRPr="00FE5B89">
        <w:rPr>
          <w:rFonts w:ascii="Arial" w:hAnsi="Arial" w:cs="Arial"/>
          <w:sz w:val="20"/>
          <w:szCs w:val="20"/>
        </w:rPr>
        <w:t>FlexPower</w:t>
      </w:r>
      <w:proofErr w:type="spellEnd"/>
      <w:r w:rsidRPr="00FE5B89">
        <w:rPr>
          <w:rFonts w:ascii="Arial" w:hAnsi="Arial" w:cs="Arial"/>
          <w:sz w:val="20"/>
          <w:szCs w:val="20"/>
        </w:rPr>
        <w:t>-Modul besitzt auch eine interne Batterie, die bei Ausfall der externen Spannungsquelle als Batteriepuffer dient.</w:t>
      </w:r>
    </w:p>
    <w:p w:rsidR="00FE5B89" w:rsidRPr="00FE5B89" w:rsidRDefault="00FE5B89" w:rsidP="00FE5B89">
      <w:pPr>
        <w:pStyle w:val="StandardWeb"/>
        <w:tabs>
          <w:tab w:val="left" w:pos="7830"/>
        </w:tabs>
        <w:spacing w:line="288" w:lineRule="auto"/>
        <w:ind w:right="743"/>
        <w:jc w:val="both"/>
        <w:rPr>
          <w:rFonts w:ascii="Arial" w:hAnsi="Arial" w:cs="Arial"/>
          <w:sz w:val="20"/>
          <w:szCs w:val="20"/>
        </w:rPr>
      </w:pPr>
      <w:r w:rsidRPr="00FE5B89">
        <w:rPr>
          <w:rFonts w:ascii="Arial" w:hAnsi="Arial" w:cs="Arial"/>
          <w:sz w:val="20"/>
          <w:szCs w:val="20"/>
        </w:rPr>
        <w:t xml:space="preserve">Der integrierte Druck- und Temperatursensor ist eine neue Option, die die Verwendung des WATERFLUX für verschiedene Aufgaben in Trinkwassernetzwerken ermöglicht: Die Messdaten für Durchfluss und Druck sind wichtige Informationen für die Netzdrucküberwachung, die Wasserbilanz, die Zoneneinteilung (Distriktmessungen) und die </w:t>
      </w:r>
      <w:proofErr w:type="spellStart"/>
      <w:r w:rsidRPr="00FE5B89">
        <w:rPr>
          <w:rFonts w:ascii="Arial" w:hAnsi="Arial" w:cs="Arial"/>
          <w:sz w:val="20"/>
          <w:szCs w:val="20"/>
        </w:rPr>
        <w:t>Leckageerkennung</w:t>
      </w:r>
      <w:proofErr w:type="spellEnd"/>
      <w:r w:rsidRPr="00FE5B89">
        <w:rPr>
          <w:rFonts w:ascii="Arial" w:hAnsi="Arial" w:cs="Arial"/>
          <w:sz w:val="20"/>
          <w:szCs w:val="20"/>
        </w:rPr>
        <w:t xml:space="preserve"> in Trinkwassernetzwerken, wenn der Vergleich der Druck- und Durchflusswerte als Verfahren verwendet wird. Mit dem WATERFLUX bietet KROHNE nun den ersten All-in-</w:t>
      </w:r>
      <w:proofErr w:type="spellStart"/>
      <w:r w:rsidRPr="00FE5B89">
        <w:rPr>
          <w:rFonts w:ascii="Arial" w:hAnsi="Arial" w:cs="Arial"/>
          <w:sz w:val="20"/>
          <w:szCs w:val="20"/>
        </w:rPr>
        <w:t>one</w:t>
      </w:r>
      <w:proofErr w:type="spellEnd"/>
      <w:r w:rsidRPr="00FE5B89">
        <w:rPr>
          <w:rFonts w:ascii="Arial" w:hAnsi="Arial" w:cs="Arial"/>
          <w:sz w:val="20"/>
          <w:szCs w:val="20"/>
        </w:rPr>
        <w:t xml:space="preserve">-Wasserzähler für diese Anwendung, der die Installation und Verkabelung von getrennten </w:t>
      </w:r>
      <w:proofErr w:type="spellStart"/>
      <w:r w:rsidRPr="00FE5B89">
        <w:rPr>
          <w:rFonts w:ascii="Arial" w:hAnsi="Arial" w:cs="Arial"/>
          <w:sz w:val="20"/>
          <w:szCs w:val="20"/>
        </w:rPr>
        <w:t>Messwertaufnehmern</w:t>
      </w:r>
      <w:proofErr w:type="spellEnd"/>
      <w:r w:rsidRPr="00FE5B89">
        <w:rPr>
          <w:rFonts w:ascii="Arial" w:hAnsi="Arial" w:cs="Arial"/>
          <w:sz w:val="20"/>
          <w:szCs w:val="20"/>
        </w:rPr>
        <w:t xml:space="preserve"> und Druck- und Temperatursensoren überflüssig macht. Die Druck- und Temperaturwerte stehen über das Display oder </w:t>
      </w:r>
      <w:proofErr w:type="spellStart"/>
      <w:r w:rsidRPr="00FE5B89">
        <w:rPr>
          <w:rFonts w:ascii="Arial" w:hAnsi="Arial" w:cs="Arial"/>
          <w:sz w:val="20"/>
          <w:szCs w:val="20"/>
        </w:rPr>
        <w:t>Modbus</w:t>
      </w:r>
      <w:proofErr w:type="spellEnd"/>
      <w:r w:rsidRPr="00FE5B89">
        <w:rPr>
          <w:rFonts w:ascii="Arial" w:hAnsi="Arial" w:cs="Arial"/>
          <w:sz w:val="20"/>
          <w:szCs w:val="20"/>
        </w:rPr>
        <w:t xml:space="preserve"> zur Verfügung. Die Temperaturdaten können beispielsweise für die Überwachung der Trinkwasserqualität verwendet werden. Der Alarm für das Überschreiten der Grenzwerte von Druck und/oder Temperatur kann über den Statusausgang oder via </w:t>
      </w:r>
      <w:proofErr w:type="spellStart"/>
      <w:r w:rsidRPr="00FE5B89">
        <w:rPr>
          <w:rFonts w:ascii="Arial" w:hAnsi="Arial" w:cs="Arial"/>
          <w:sz w:val="20"/>
          <w:szCs w:val="20"/>
        </w:rPr>
        <w:t>Modbus</w:t>
      </w:r>
      <w:proofErr w:type="spellEnd"/>
      <w:r w:rsidRPr="00FE5B89">
        <w:rPr>
          <w:rFonts w:ascii="Arial" w:hAnsi="Arial" w:cs="Arial"/>
          <w:sz w:val="20"/>
          <w:szCs w:val="20"/>
        </w:rPr>
        <w:t xml:space="preserve"> ausgegeben werden. Der integrierte Druck- und Temperatursensor steht für die Nennweiten DN50…200 / 2…4" zur Verfügung.</w:t>
      </w:r>
    </w:p>
    <w:p w:rsidR="00FE5B89" w:rsidRPr="00FE5B89" w:rsidRDefault="00FE5B89" w:rsidP="00FE5B89">
      <w:pPr>
        <w:pStyle w:val="StandardWeb"/>
        <w:tabs>
          <w:tab w:val="left" w:pos="7830"/>
        </w:tabs>
        <w:spacing w:line="288" w:lineRule="auto"/>
        <w:ind w:right="743"/>
        <w:jc w:val="both"/>
        <w:rPr>
          <w:rFonts w:ascii="Arial" w:hAnsi="Arial" w:cs="Arial"/>
          <w:sz w:val="20"/>
          <w:szCs w:val="20"/>
        </w:rPr>
      </w:pPr>
      <w:r w:rsidRPr="00FE5B89">
        <w:rPr>
          <w:rFonts w:ascii="Arial" w:hAnsi="Arial" w:cs="Arial"/>
          <w:sz w:val="20"/>
          <w:szCs w:val="20"/>
        </w:rPr>
        <w:lastRenderedPageBreak/>
        <w:t xml:space="preserve">Darüber hinaus besitzt das Gerät erweiterte Kommunikationsoptionen, um dem wachsenden Bedarf der Wasserversorger nach weiteren Messwerten und Statusdaten von Wasserzählern zu entsprechen. Der </w:t>
      </w:r>
      <w:proofErr w:type="spellStart"/>
      <w:r w:rsidRPr="00FE5B89">
        <w:rPr>
          <w:rFonts w:ascii="Arial" w:hAnsi="Arial" w:cs="Arial"/>
          <w:sz w:val="20"/>
          <w:szCs w:val="20"/>
        </w:rPr>
        <w:t>Modbus</w:t>
      </w:r>
      <w:proofErr w:type="spellEnd"/>
      <w:r w:rsidRPr="00FE5B89">
        <w:rPr>
          <w:rFonts w:ascii="Arial" w:hAnsi="Arial" w:cs="Arial"/>
          <w:sz w:val="20"/>
          <w:szCs w:val="20"/>
        </w:rPr>
        <w:t xml:space="preserve"> RTU-Ausgang ist eine Alternative zu den beiden Pulsausgängen und den beiden Statusausgängen; zu den übertragenen Daten gehören Messdaten (Summenzähler, Vorwärts- und Rückwärtsfluss und Durchfluss), Statusdaten (Batterielebensdauer, Messgerätestatus), aktuelle Druck- und Temperaturwerte sowie Alarme. Die </w:t>
      </w:r>
      <w:proofErr w:type="spellStart"/>
      <w:r w:rsidRPr="00FE5B89">
        <w:rPr>
          <w:rFonts w:ascii="Arial" w:hAnsi="Arial" w:cs="Arial"/>
          <w:sz w:val="20"/>
          <w:szCs w:val="20"/>
        </w:rPr>
        <w:t>Modbus</w:t>
      </w:r>
      <w:proofErr w:type="spellEnd"/>
      <w:r w:rsidRPr="00FE5B89">
        <w:rPr>
          <w:rFonts w:ascii="Arial" w:hAnsi="Arial" w:cs="Arial"/>
          <w:sz w:val="20"/>
          <w:szCs w:val="20"/>
        </w:rPr>
        <w:t xml:space="preserve"> RTU Kommunikation kann in zwei Modi erfolgen: Low Power (Batteriebetrieb) oder High Power (externe Spannungsquelle). Der Low Power-</w:t>
      </w:r>
      <w:proofErr w:type="spellStart"/>
      <w:r w:rsidRPr="00FE5B89">
        <w:rPr>
          <w:rFonts w:ascii="Arial" w:hAnsi="Arial" w:cs="Arial"/>
          <w:sz w:val="20"/>
          <w:szCs w:val="20"/>
        </w:rPr>
        <w:t>Modbus</w:t>
      </w:r>
      <w:proofErr w:type="spellEnd"/>
      <w:r w:rsidRPr="00FE5B89">
        <w:rPr>
          <w:rFonts w:ascii="Arial" w:hAnsi="Arial" w:cs="Arial"/>
          <w:sz w:val="20"/>
          <w:szCs w:val="20"/>
        </w:rPr>
        <w:t xml:space="preserve"> ist einzigartig auf dem Markt und eignet sich für die Datenkommunikation zwischen der batteriebetriebenen Ausführung des WATERFLUX 3070 und einem batteriebetriebenen GPRS-Datenlogger-Modul. Wird der </w:t>
      </w:r>
      <w:proofErr w:type="gramStart"/>
      <w:r w:rsidRPr="00FE5B89">
        <w:rPr>
          <w:rFonts w:ascii="Arial" w:hAnsi="Arial" w:cs="Arial"/>
          <w:sz w:val="20"/>
          <w:szCs w:val="20"/>
        </w:rPr>
        <w:t>Wasserzählers</w:t>
      </w:r>
      <w:proofErr w:type="gramEnd"/>
      <w:r w:rsidRPr="00FE5B89">
        <w:rPr>
          <w:rFonts w:ascii="Arial" w:hAnsi="Arial" w:cs="Arial"/>
          <w:sz w:val="20"/>
          <w:szCs w:val="20"/>
        </w:rPr>
        <w:t xml:space="preserve"> mit einer </w:t>
      </w:r>
      <w:proofErr w:type="spellStart"/>
      <w:r w:rsidRPr="00FE5B89">
        <w:rPr>
          <w:rFonts w:ascii="Arial" w:hAnsi="Arial" w:cs="Arial"/>
          <w:sz w:val="20"/>
          <w:szCs w:val="20"/>
        </w:rPr>
        <w:t>FlexPower</w:t>
      </w:r>
      <w:proofErr w:type="spellEnd"/>
      <w:r w:rsidRPr="00FE5B89">
        <w:rPr>
          <w:rFonts w:ascii="Arial" w:hAnsi="Arial" w:cs="Arial"/>
          <w:sz w:val="20"/>
          <w:szCs w:val="20"/>
        </w:rPr>
        <w:t>-Einheit betrieben, kann der High Power-</w:t>
      </w:r>
      <w:proofErr w:type="spellStart"/>
      <w:r w:rsidRPr="00FE5B89">
        <w:rPr>
          <w:rFonts w:ascii="Arial" w:hAnsi="Arial" w:cs="Arial"/>
          <w:sz w:val="20"/>
          <w:szCs w:val="20"/>
        </w:rPr>
        <w:t>Modbus</w:t>
      </w:r>
      <w:proofErr w:type="spellEnd"/>
      <w:r w:rsidRPr="00FE5B89">
        <w:rPr>
          <w:rFonts w:ascii="Arial" w:hAnsi="Arial" w:cs="Arial"/>
          <w:sz w:val="20"/>
          <w:szCs w:val="20"/>
        </w:rPr>
        <w:t xml:space="preserve"> für die Übertragung von Daten zu Automatisierungs- und Prozessleitsystemen verwendet werden.</w:t>
      </w:r>
    </w:p>
    <w:p w:rsidR="00FE5B89" w:rsidRPr="00FE5B89" w:rsidRDefault="00FE5B89" w:rsidP="00FE5B89">
      <w:pPr>
        <w:pStyle w:val="StandardWeb"/>
        <w:tabs>
          <w:tab w:val="left" w:pos="7830"/>
        </w:tabs>
        <w:spacing w:line="288" w:lineRule="auto"/>
        <w:ind w:right="743"/>
        <w:jc w:val="both"/>
        <w:rPr>
          <w:rFonts w:ascii="Arial" w:hAnsi="Arial" w:cs="Arial"/>
          <w:sz w:val="20"/>
          <w:szCs w:val="20"/>
        </w:rPr>
      </w:pPr>
      <w:r w:rsidRPr="00FE5B89">
        <w:rPr>
          <w:rFonts w:ascii="Arial" w:hAnsi="Arial" w:cs="Arial"/>
          <w:sz w:val="20"/>
          <w:szCs w:val="20"/>
        </w:rPr>
        <w:t>Für den Sensor stehen G1” Gewindeanschlüsse für DN25 und G1</w:t>
      </w:r>
      <w:proofErr w:type="gramStart"/>
      <w:r w:rsidRPr="00FE5B89">
        <w:rPr>
          <w:rFonts w:ascii="Arial" w:hAnsi="Arial" w:cs="Arial"/>
          <w:sz w:val="20"/>
          <w:szCs w:val="20"/>
        </w:rPr>
        <w:t>,5</w:t>
      </w:r>
      <w:proofErr w:type="gramEnd"/>
      <w:r w:rsidRPr="00FE5B89">
        <w:rPr>
          <w:rFonts w:ascii="Arial" w:hAnsi="Arial" w:cs="Arial"/>
          <w:sz w:val="20"/>
          <w:szCs w:val="20"/>
        </w:rPr>
        <w:t>” Gewindeanschlüsse für DN40 nun als reguläre Option für kleine Nennweiten zur Verfügung. Bei Ausführung mit Flanschen sind die Nennweiten DN25…200 / 1…8" standardmäßig mit Edelstahlflanschen ausgestattet. WATERFLUX kann nun auch für Nennweiten bis DN600/ 24" nach OIML R49 und MID MI-001 mit 0 DN / 0 DN gerader Einlauf-/Auslaufstrecke zertifiziert werden, was bisher nur für kleine Nennweiten möglich war.</w:t>
      </w:r>
    </w:p>
    <w:p w:rsidR="00FE5B89" w:rsidRDefault="00FE5B89" w:rsidP="00FE5B89">
      <w:pPr>
        <w:pStyle w:val="StandardWeb"/>
        <w:tabs>
          <w:tab w:val="left" w:pos="7830"/>
        </w:tabs>
        <w:spacing w:line="288" w:lineRule="auto"/>
        <w:ind w:right="743"/>
        <w:jc w:val="both"/>
        <w:rPr>
          <w:rFonts w:ascii="Arial" w:hAnsi="Arial" w:cs="Arial"/>
          <w:sz w:val="20"/>
          <w:szCs w:val="20"/>
        </w:rPr>
      </w:pPr>
      <w:r w:rsidRPr="00FE5B89">
        <w:rPr>
          <w:rFonts w:ascii="Arial" w:hAnsi="Arial" w:cs="Arial"/>
          <w:sz w:val="20"/>
          <w:szCs w:val="20"/>
        </w:rPr>
        <w:t xml:space="preserve">Der 2009 vorgestellte batteriebetriebene Wasserzähler WATERFLUX ist nach wie vor sehr erfolgreich auf dem Trinkwasser-/Reinwassermarkt und wird kontinuierlich an aktuelle Anforderungen angepasst. Der nach MID MI-001 und OIML R49 zertifizierte Zähler zeichnet sich durch seine einzigartige rechteckige Ausführung des Durchflussrohres aus. Da keine Einlauf- oder Auslaufstrecken erforderlich sind, ermöglicht der </w:t>
      </w:r>
      <w:proofErr w:type="spellStart"/>
      <w:r w:rsidRPr="00FE5B89">
        <w:rPr>
          <w:rFonts w:ascii="Arial" w:hAnsi="Arial" w:cs="Arial"/>
          <w:sz w:val="20"/>
          <w:szCs w:val="20"/>
        </w:rPr>
        <w:t>Messwertaufnehmer</w:t>
      </w:r>
      <w:proofErr w:type="spellEnd"/>
      <w:r w:rsidRPr="00FE5B89">
        <w:rPr>
          <w:rFonts w:ascii="Arial" w:hAnsi="Arial" w:cs="Arial"/>
          <w:sz w:val="20"/>
          <w:szCs w:val="20"/>
        </w:rPr>
        <w:t xml:space="preserve"> dank des geringen Platzbedarfs eine kompakte Installation auf kleinstem Raum. Erdungsringe werden nicht benötigt, da der </w:t>
      </w:r>
      <w:proofErr w:type="spellStart"/>
      <w:r w:rsidRPr="00FE5B89">
        <w:rPr>
          <w:rFonts w:ascii="Arial" w:hAnsi="Arial" w:cs="Arial"/>
          <w:sz w:val="20"/>
          <w:szCs w:val="20"/>
        </w:rPr>
        <w:t>Messwertaufnehmer</w:t>
      </w:r>
      <w:proofErr w:type="spellEnd"/>
      <w:r w:rsidRPr="00FE5B89">
        <w:rPr>
          <w:rFonts w:ascii="Arial" w:hAnsi="Arial" w:cs="Arial"/>
          <w:sz w:val="20"/>
          <w:szCs w:val="20"/>
        </w:rPr>
        <w:t xml:space="preserve"> standardmäßig mit einer Referenzelektrode für die Erdung ausgestattet ist. Eine spezielle Beschichtung ermöglicht die unterirdische Installation des </w:t>
      </w:r>
      <w:proofErr w:type="spellStart"/>
      <w:r w:rsidRPr="00FE5B89">
        <w:rPr>
          <w:rFonts w:ascii="Arial" w:hAnsi="Arial" w:cs="Arial"/>
          <w:sz w:val="20"/>
          <w:szCs w:val="20"/>
        </w:rPr>
        <w:t>Messwertaufnehmers</w:t>
      </w:r>
      <w:proofErr w:type="spellEnd"/>
      <w:r w:rsidRPr="00FE5B89">
        <w:rPr>
          <w:rFonts w:ascii="Arial" w:hAnsi="Arial" w:cs="Arial"/>
          <w:sz w:val="20"/>
          <w:szCs w:val="20"/>
        </w:rPr>
        <w:t>.</w:t>
      </w:r>
    </w:p>
    <w:p w:rsidR="00D96B4A" w:rsidRDefault="00D96B4A" w:rsidP="00FE5B89">
      <w:pPr>
        <w:pStyle w:val="StandardWeb"/>
        <w:tabs>
          <w:tab w:val="left" w:pos="7830"/>
        </w:tabs>
        <w:spacing w:line="288" w:lineRule="auto"/>
        <w:ind w:right="743"/>
        <w:jc w:val="both"/>
        <w:rPr>
          <w:rFonts w:ascii="Arial" w:hAnsi="Arial" w:cs="Arial"/>
          <w:sz w:val="20"/>
          <w:szCs w:val="20"/>
        </w:rPr>
      </w:pPr>
      <w:r w:rsidRPr="0061792B">
        <w:rPr>
          <w:rFonts w:ascii="Arial" w:hAnsi="Arial" w:cs="Arial"/>
          <w:sz w:val="20"/>
          <w:szCs w:val="20"/>
        </w:rPr>
        <w:t xml:space="preserve">Über KROHNE: KROHNE ist ein Komplettanbieter für Prozessmesstechnik zur Messung von Durchfluss, Massedurchfluss, Füllstand, Druck, Temperatur sowie für Analyseaufgaben. Das 1921 gegründete Unternehmen mit Hauptsitz in Duisburg, Deutschland, beschäftigt weltweit über </w:t>
      </w:r>
      <w:r>
        <w:rPr>
          <w:rFonts w:ascii="Arial" w:hAnsi="Arial" w:cs="Arial"/>
          <w:sz w:val="20"/>
          <w:szCs w:val="20"/>
        </w:rPr>
        <w:t>3.500</w:t>
      </w:r>
      <w:r w:rsidRPr="0061792B">
        <w:rPr>
          <w:rFonts w:ascii="Arial" w:hAnsi="Arial" w:cs="Arial"/>
          <w:sz w:val="20"/>
          <w:szCs w:val="20"/>
        </w:rPr>
        <w:t xml:space="preserve"> Mitarbeiter und ist auf allen Kontinenten vertreten. KROHNE steht für Innovation und höchste Produktqualität und gehört zu den Marktführern für industrielle Prozessmesstechnik.</w:t>
      </w:r>
    </w:p>
    <w:p w:rsidR="00673558" w:rsidRDefault="00673558" w:rsidP="00355DC0">
      <w:pPr>
        <w:pStyle w:val="StandardWeb"/>
        <w:tabs>
          <w:tab w:val="left" w:pos="7830"/>
        </w:tabs>
        <w:spacing w:before="0" w:beforeAutospacing="0" w:after="0" w:afterAutospacing="0" w:line="288" w:lineRule="auto"/>
        <w:ind w:right="743"/>
        <w:rPr>
          <w:rFonts w:ascii="Arial" w:hAnsi="Arial" w:cs="Arial"/>
          <w:b/>
          <w:sz w:val="20"/>
          <w:szCs w:val="20"/>
        </w:rPr>
      </w:pPr>
    </w:p>
    <w:p w:rsidR="00866A06" w:rsidRDefault="00866A06" w:rsidP="00355DC0">
      <w:pPr>
        <w:pStyle w:val="StandardWeb"/>
        <w:tabs>
          <w:tab w:val="left" w:pos="7830"/>
        </w:tabs>
        <w:spacing w:before="0" w:beforeAutospacing="0" w:after="0" w:afterAutospacing="0" w:line="288" w:lineRule="auto"/>
        <w:ind w:right="743"/>
        <w:rPr>
          <w:rFonts w:ascii="Arial" w:hAnsi="Arial" w:cs="Arial"/>
          <w:b/>
          <w:sz w:val="20"/>
          <w:szCs w:val="20"/>
        </w:rPr>
      </w:pPr>
      <w:r>
        <w:rPr>
          <w:rFonts w:ascii="Arial" w:hAnsi="Arial" w:cs="Arial"/>
          <w:b/>
          <w:sz w:val="20"/>
          <w:szCs w:val="20"/>
        </w:rPr>
        <w:t>B</w:t>
      </w:r>
      <w:r w:rsidRPr="00F9628E">
        <w:rPr>
          <w:rFonts w:ascii="Arial" w:hAnsi="Arial" w:cs="Arial"/>
          <w:b/>
          <w:sz w:val="20"/>
          <w:szCs w:val="20"/>
        </w:rPr>
        <w:t>ild</w:t>
      </w:r>
      <w:r w:rsidR="000856AB">
        <w:rPr>
          <w:rFonts w:ascii="Arial" w:hAnsi="Arial" w:cs="Arial"/>
          <w:b/>
          <w:sz w:val="20"/>
          <w:szCs w:val="20"/>
        </w:rPr>
        <w:t xml:space="preserve"> 1</w:t>
      </w:r>
      <w:r>
        <w:rPr>
          <w:rFonts w:ascii="Arial" w:hAnsi="Arial" w:cs="Arial"/>
          <w:b/>
          <w:sz w:val="20"/>
          <w:szCs w:val="20"/>
        </w:rPr>
        <w:t>:</w:t>
      </w:r>
      <w:r w:rsidRPr="00F9628E">
        <w:rPr>
          <w:rFonts w:ascii="Arial" w:hAnsi="Arial" w:cs="Arial"/>
          <w:b/>
          <w:sz w:val="20"/>
          <w:szCs w:val="20"/>
        </w:rPr>
        <w:t xml:space="preserve"> </w:t>
      </w:r>
    </w:p>
    <w:p w:rsidR="00866A06" w:rsidRDefault="00FE5B89" w:rsidP="00355DC0">
      <w:pPr>
        <w:pStyle w:val="StandardWeb"/>
        <w:tabs>
          <w:tab w:val="left" w:pos="7830"/>
        </w:tabs>
        <w:spacing w:before="0" w:beforeAutospacing="0" w:after="0" w:afterAutospacing="0" w:line="288" w:lineRule="auto"/>
        <w:ind w:right="743"/>
        <w:rPr>
          <w:rFonts w:ascii="Arial" w:hAnsi="Arial" w:cs="Arial"/>
          <w:b/>
          <w:sz w:val="20"/>
          <w:szCs w:val="20"/>
        </w:rPr>
      </w:pPr>
      <w:r>
        <w:rPr>
          <w:b/>
          <w:noProof/>
          <w:szCs w:val="20"/>
        </w:rPr>
        <w:drawing>
          <wp:inline distT="0" distB="0" distL="0" distR="0" wp14:anchorId="6B6754D3" wp14:editId="762E240D">
            <wp:extent cx="2501661" cy="1818293"/>
            <wp:effectExtent l="0" t="0" r="0" b="0"/>
            <wp:docPr id="3" name="Grafik 3" descr="H:\Veroeffentlichungen\Pressemitteilungen\2016\58_WATERFLUX_Relaunch_2016\WATERFLUX_3070_C_IP68_15cm_breit_300dpi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Veroeffentlichungen\Pressemitteilungen\2016\58_WATERFLUX_Relaunch_2016\WATERFLUX_3070_C_IP68_15cm_breit_300dpi_CMY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01617" cy="1818261"/>
                    </a:xfrm>
                    <a:prstGeom prst="rect">
                      <a:avLst/>
                    </a:prstGeom>
                    <a:noFill/>
                    <a:ln>
                      <a:noFill/>
                    </a:ln>
                  </pic:spPr>
                </pic:pic>
              </a:graphicData>
            </a:graphic>
          </wp:inline>
        </w:drawing>
      </w:r>
    </w:p>
    <w:p w:rsidR="00866A06" w:rsidRDefault="00866A06" w:rsidP="00C52754">
      <w:pPr>
        <w:pStyle w:val="1CD-BodyCharChar"/>
        <w:spacing w:line="288" w:lineRule="auto"/>
        <w:rPr>
          <w:szCs w:val="20"/>
          <w:lang w:val="de-DE"/>
        </w:rPr>
      </w:pPr>
      <w:r>
        <w:rPr>
          <w:b/>
          <w:szCs w:val="20"/>
          <w:lang w:val="de-DE"/>
        </w:rPr>
        <w:lastRenderedPageBreak/>
        <w:t>Bildunterschrift</w:t>
      </w:r>
      <w:r w:rsidRPr="0087279C">
        <w:rPr>
          <w:b/>
          <w:szCs w:val="20"/>
          <w:lang w:val="de-DE"/>
        </w:rPr>
        <w:t>:</w:t>
      </w:r>
      <w:r w:rsidRPr="000030FD">
        <w:rPr>
          <w:b/>
          <w:szCs w:val="20"/>
          <w:lang w:val="de-DE"/>
        </w:rPr>
        <w:t xml:space="preserve"> </w:t>
      </w:r>
      <w:r w:rsidR="00262906" w:rsidRPr="00262906">
        <w:rPr>
          <w:szCs w:val="20"/>
          <w:lang w:val="de-DE"/>
        </w:rPr>
        <w:t>Der batteriebetriebene WATERFLUX 3070 C Wasserzähler erhält neue Funktionen und Optionen</w:t>
      </w:r>
    </w:p>
    <w:p w:rsidR="000856AB" w:rsidRDefault="000856AB" w:rsidP="00C52754">
      <w:pPr>
        <w:pStyle w:val="1CD-BodyCharChar"/>
        <w:spacing w:line="288" w:lineRule="auto"/>
        <w:rPr>
          <w:szCs w:val="20"/>
          <w:lang w:val="de-DE"/>
        </w:rPr>
      </w:pPr>
    </w:p>
    <w:p w:rsidR="00866A06" w:rsidRPr="00F9628E" w:rsidRDefault="00866A06" w:rsidP="00F9628E">
      <w:pPr>
        <w:spacing w:line="288" w:lineRule="auto"/>
        <w:rPr>
          <w:rFonts w:ascii="Arial" w:hAnsi="Arial" w:cs="Arial"/>
          <w:sz w:val="20"/>
          <w:szCs w:val="20"/>
          <w:lang w:val="de-DE"/>
        </w:rPr>
      </w:pPr>
      <w:r w:rsidRPr="00F9628E">
        <w:rPr>
          <w:rFonts w:ascii="Arial" w:hAnsi="Arial" w:cs="Arial"/>
          <w:sz w:val="20"/>
          <w:szCs w:val="20"/>
          <w:lang w:val="de-DE"/>
        </w:rPr>
        <w:t>Herausgeber:</w:t>
      </w:r>
    </w:p>
    <w:p w:rsidR="00866A06" w:rsidRPr="00F9628E" w:rsidRDefault="00866A06" w:rsidP="00F9628E">
      <w:pPr>
        <w:spacing w:line="288" w:lineRule="auto"/>
        <w:rPr>
          <w:rFonts w:ascii="Arial" w:hAnsi="Arial" w:cs="Arial"/>
          <w:sz w:val="20"/>
          <w:szCs w:val="20"/>
          <w:lang w:val="de-DE"/>
        </w:rPr>
      </w:pPr>
      <w:r w:rsidRPr="00F9628E">
        <w:rPr>
          <w:rFonts w:ascii="Arial" w:hAnsi="Arial" w:cs="Arial"/>
          <w:sz w:val="20"/>
          <w:szCs w:val="20"/>
          <w:lang w:val="de-DE"/>
        </w:rPr>
        <w:t>KROHNE Messtechnik GmbH</w:t>
      </w:r>
    </w:p>
    <w:p w:rsidR="00866A06" w:rsidRPr="00F9628E" w:rsidRDefault="00866A06" w:rsidP="00F9628E">
      <w:pPr>
        <w:spacing w:line="288" w:lineRule="auto"/>
        <w:rPr>
          <w:rFonts w:ascii="Arial" w:hAnsi="Arial" w:cs="Arial"/>
          <w:sz w:val="20"/>
          <w:szCs w:val="20"/>
          <w:lang w:val="de-DE"/>
        </w:rPr>
      </w:pPr>
      <w:r w:rsidRPr="00F9628E">
        <w:rPr>
          <w:rFonts w:ascii="Arial" w:hAnsi="Arial" w:cs="Arial"/>
          <w:sz w:val="20"/>
          <w:szCs w:val="20"/>
          <w:lang w:val="de-DE"/>
        </w:rPr>
        <w:t>Ludwig-</w:t>
      </w:r>
      <w:proofErr w:type="spellStart"/>
      <w:r w:rsidRPr="00F9628E">
        <w:rPr>
          <w:rFonts w:ascii="Arial" w:hAnsi="Arial" w:cs="Arial"/>
          <w:sz w:val="20"/>
          <w:szCs w:val="20"/>
          <w:lang w:val="de-DE"/>
        </w:rPr>
        <w:t>Krohne</w:t>
      </w:r>
      <w:proofErr w:type="spellEnd"/>
      <w:r w:rsidRPr="00F9628E">
        <w:rPr>
          <w:rFonts w:ascii="Arial" w:hAnsi="Arial" w:cs="Arial"/>
          <w:sz w:val="20"/>
          <w:szCs w:val="20"/>
          <w:lang w:val="de-DE"/>
        </w:rPr>
        <w:t>-Str. 5</w:t>
      </w:r>
    </w:p>
    <w:p w:rsidR="00866A06" w:rsidRPr="00F9628E" w:rsidRDefault="00866A06" w:rsidP="00F9628E">
      <w:pPr>
        <w:spacing w:line="288" w:lineRule="auto"/>
        <w:rPr>
          <w:rFonts w:ascii="Arial" w:hAnsi="Arial" w:cs="Arial"/>
          <w:sz w:val="20"/>
          <w:szCs w:val="20"/>
          <w:lang w:val="de-DE"/>
        </w:rPr>
      </w:pPr>
      <w:r w:rsidRPr="00F9628E">
        <w:rPr>
          <w:rFonts w:ascii="Arial" w:hAnsi="Arial" w:cs="Arial"/>
          <w:sz w:val="20"/>
          <w:szCs w:val="20"/>
          <w:lang w:val="de-DE"/>
        </w:rPr>
        <w:t>47058 Duisburg</w:t>
      </w:r>
    </w:p>
    <w:p w:rsidR="00866A06" w:rsidRPr="00F9628E" w:rsidRDefault="00945671" w:rsidP="00F9628E">
      <w:pPr>
        <w:adjustRightInd w:val="0"/>
        <w:spacing w:line="288" w:lineRule="auto"/>
        <w:rPr>
          <w:rFonts w:ascii="Arial" w:hAnsi="Arial" w:cs="Arial"/>
          <w:sz w:val="20"/>
          <w:szCs w:val="20"/>
          <w:lang w:val="de-DE"/>
        </w:rPr>
      </w:pPr>
      <w:hyperlink r:id="rId9" w:history="1">
        <w:r w:rsidR="00866A06" w:rsidRPr="00F9628E">
          <w:rPr>
            <w:rStyle w:val="Hyperlink"/>
            <w:rFonts w:ascii="Arial" w:hAnsi="Arial" w:cs="Arial"/>
            <w:sz w:val="20"/>
            <w:szCs w:val="20"/>
            <w:lang w:val="de-DE"/>
          </w:rPr>
          <w:t>www.krohne.com</w:t>
        </w:r>
      </w:hyperlink>
    </w:p>
    <w:p w:rsidR="00866A06" w:rsidRPr="00F9628E" w:rsidRDefault="00866A06" w:rsidP="00F9628E">
      <w:pPr>
        <w:adjustRightInd w:val="0"/>
        <w:spacing w:line="288" w:lineRule="auto"/>
        <w:rPr>
          <w:rFonts w:ascii="Arial" w:hAnsi="Arial" w:cs="Arial"/>
          <w:sz w:val="20"/>
          <w:szCs w:val="20"/>
          <w:lang w:val="de-DE"/>
        </w:rPr>
      </w:pPr>
    </w:p>
    <w:p w:rsidR="00866A06" w:rsidRPr="00F9628E" w:rsidRDefault="00866A06" w:rsidP="00F9628E">
      <w:pPr>
        <w:spacing w:line="288" w:lineRule="auto"/>
        <w:rPr>
          <w:rFonts w:ascii="Arial" w:hAnsi="Arial" w:cs="Arial"/>
          <w:sz w:val="20"/>
          <w:szCs w:val="20"/>
          <w:lang w:val="de-DE"/>
        </w:rPr>
      </w:pPr>
      <w:r w:rsidRPr="00F9628E">
        <w:rPr>
          <w:rFonts w:ascii="Arial" w:hAnsi="Arial" w:cs="Arial"/>
          <w:sz w:val="20"/>
          <w:szCs w:val="20"/>
          <w:lang w:val="de-DE"/>
        </w:rPr>
        <w:t xml:space="preserve">Pressekontakt: </w:t>
      </w:r>
    </w:p>
    <w:p w:rsidR="00866A06" w:rsidRPr="00F9628E" w:rsidRDefault="00866A06" w:rsidP="00F9628E">
      <w:pPr>
        <w:spacing w:line="288" w:lineRule="auto"/>
        <w:rPr>
          <w:rFonts w:ascii="Arial" w:hAnsi="Arial" w:cs="Arial"/>
          <w:sz w:val="20"/>
          <w:szCs w:val="20"/>
          <w:lang w:val="de-DE"/>
        </w:rPr>
      </w:pPr>
      <w:r w:rsidRPr="00F9628E">
        <w:rPr>
          <w:rFonts w:ascii="Arial" w:hAnsi="Arial" w:cs="Arial"/>
          <w:sz w:val="20"/>
          <w:szCs w:val="20"/>
          <w:lang w:val="de-DE"/>
        </w:rPr>
        <w:t>Jörg Holtmann, PR Manager</w:t>
      </w:r>
    </w:p>
    <w:p w:rsidR="00866A06" w:rsidRPr="00F9628E" w:rsidRDefault="00866A06" w:rsidP="00F9628E">
      <w:pPr>
        <w:spacing w:line="288" w:lineRule="auto"/>
        <w:rPr>
          <w:rFonts w:ascii="Arial" w:hAnsi="Arial" w:cs="Arial"/>
          <w:sz w:val="20"/>
          <w:szCs w:val="20"/>
          <w:lang w:val="de-DE"/>
        </w:rPr>
      </w:pPr>
      <w:r>
        <w:rPr>
          <w:rFonts w:ascii="Arial" w:hAnsi="Arial" w:cs="Arial"/>
          <w:sz w:val="20"/>
          <w:szCs w:val="20"/>
          <w:lang w:val="de-DE"/>
        </w:rPr>
        <w:t>Tel:  +49 203 301 451</w:t>
      </w:r>
      <w:r w:rsidRPr="00F9628E">
        <w:rPr>
          <w:rFonts w:ascii="Arial" w:hAnsi="Arial" w:cs="Arial"/>
          <w:sz w:val="20"/>
          <w:szCs w:val="20"/>
          <w:lang w:val="de-DE"/>
        </w:rPr>
        <w:t>1</w:t>
      </w:r>
    </w:p>
    <w:p w:rsidR="00866A06" w:rsidRDefault="00945671" w:rsidP="00F9628E">
      <w:pPr>
        <w:adjustRightInd w:val="0"/>
        <w:spacing w:line="288" w:lineRule="auto"/>
        <w:rPr>
          <w:rStyle w:val="Hyperlink"/>
          <w:rFonts w:ascii="Arial" w:hAnsi="Arial" w:cs="Arial"/>
          <w:sz w:val="20"/>
          <w:szCs w:val="20"/>
          <w:lang w:val="pt-BR"/>
        </w:rPr>
      </w:pPr>
      <w:hyperlink r:id="rId10" w:history="1">
        <w:r w:rsidR="00866A06" w:rsidRPr="008A31A5">
          <w:rPr>
            <w:rStyle w:val="Hyperlink"/>
            <w:rFonts w:ascii="Arial" w:hAnsi="Arial" w:cs="Arial"/>
            <w:sz w:val="20"/>
            <w:szCs w:val="20"/>
            <w:lang w:val="pt-BR"/>
          </w:rPr>
          <w:t>j.holtmann@krohne.com</w:t>
        </w:r>
      </w:hyperlink>
    </w:p>
    <w:sectPr w:rsidR="00866A06" w:rsidSect="001C5060">
      <w:headerReference w:type="default" r:id="rId11"/>
      <w:footerReference w:type="default" r:id="rId12"/>
      <w:pgSz w:w="11906" w:h="16838" w:code="9"/>
      <w:pgMar w:top="2835" w:right="737" w:bottom="340" w:left="1134" w:header="709"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6A82" w:rsidRDefault="00FA6A82">
      <w:r>
        <w:separator/>
      </w:r>
    </w:p>
  </w:endnote>
  <w:endnote w:type="continuationSeparator" w:id="0">
    <w:p w:rsidR="00FA6A82" w:rsidRDefault="00FA6A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TC Franklin Gothic BookCd">
    <w:altName w:val="Times New Roman"/>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ITC Franklin Gothic Med">
    <w:altName w:val="Arial Narrow"/>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ook w:val="01E0" w:firstRow="1" w:lastRow="1" w:firstColumn="1" w:lastColumn="1" w:noHBand="0" w:noVBand="0"/>
    </w:tblPr>
    <w:tblGrid>
      <w:gridCol w:w="7200"/>
      <w:gridCol w:w="2340"/>
    </w:tblGrid>
    <w:tr w:rsidR="009F7096" w:rsidRPr="00545162" w:rsidTr="00545162">
      <w:trPr>
        <w:trHeight w:val="567"/>
      </w:trPr>
      <w:tc>
        <w:tcPr>
          <w:tcW w:w="7200" w:type="dxa"/>
          <w:tcBorders>
            <w:top w:val="single" w:sz="4" w:space="0" w:color="auto"/>
          </w:tcBorders>
          <w:tcMar>
            <w:top w:w="113" w:type="dxa"/>
            <w:left w:w="0" w:type="dxa"/>
            <w:right w:w="0" w:type="dxa"/>
          </w:tcMar>
        </w:tcPr>
        <w:p w:rsidR="009F7096" w:rsidRPr="00545162" w:rsidRDefault="009F7096" w:rsidP="00545162">
          <w:pPr>
            <w:pStyle w:val="1CD-Body"/>
            <w:framePr w:wrap="auto" w:vAnchor="margin" w:hAnchor="text" w:yAlign="inline"/>
            <w:autoSpaceDE w:val="0"/>
            <w:autoSpaceDN w:val="0"/>
            <w:rPr>
              <w:sz w:val="16"/>
              <w:szCs w:val="16"/>
            </w:rPr>
          </w:pPr>
        </w:p>
      </w:tc>
      <w:tc>
        <w:tcPr>
          <w:tcW w:w="2340" w:type="dxa"/>
          <w:tcBorders>
            <w:top w:val="single" w:sz="4" w:space="0" w:color="auto"/>
          </w:tcBorders>
        </w:tcPr>
        <w:p w:rsidR="009F7096" w:rsidRPr="00545162" w:rsidRDefault="009F7096" w:rsidP="00545162">
          <w:pPr>
            <w:pStyle w:val="1CD-Body"/>
            <w:framePr w:wrap="auto" w:vAnchor="margin" w:hAnchor="text" w:yAlign="inline"/>
            <w:autoSpaceDE w:val="0"/>
            <w:autoSpaceDN w:val="0"/>
            <w:jc w:val="right"/>
            <w:rPr>
              <w:sz w:val="16"/>
              <w:szCs w:val="16"/>
            </w:rPr>
          </w:pPr>
          <w:r w:rsidRPr="00545162">
            <w:rPr>
              <w:rStyle w:val="Seitenzahl"/>
              <w:sz w:val="16"/>
              <w:szCs w:val="16"/>
              <w:lang w:val="en-US"/>
            </w:rPr>
            <w:fldChar w:fldCharType="begin"/>
          </w:r>
          <w:r w:rsidRPr="00545162">
            <w:rPr>
              <w:rStyle w:val="Seitenzahl"/>
              <w:sz w:val="16"/>
              <w:szCs w:val="16"/>
              <w:lang w:val="en-US"/>
            </w:rPr>
            <w:instrText xml:space="preserve"> PAGE </w:instrText>
          </w:r>
          <w:r w:rsidRPr="00545162">
            <w:rPr>
              <w:rStyle w:val="Seitenzahl"/>
              <w:sz w:val="16"/>
              <w:szCs w:val="16"/>
              <w:lang w:val="en-US"/>
            </w:rPr>
            <w:fldChar w:fldCharType="separate"/>
          </w:r>
          <w:r w:rsidR="00945671">
            <w:rPr>
              <w:rStyle w:val="Seitenzahl"/>
              <w:noProof/>
              <w:sz w:val="16"/>
              <w:szCs w:val="16"/>
              <w:lang w:val="en-US"/>
            </w:rPr>
            <w:t>1</w:t>
          </w:r>
          <w:r w:rsidRPr="00545162">
            <w:rPr>
              <w:rStyle w:val="Seitenzahl"/>
              <w:sz w:val="16"/>
              <w:szCs w:val="16"/>
              <w:lang w:val="en-US"/>
            </w:rPr>
            <w:fldChar w:fldCharType="end"/>
          </w:r>
          <w:r w:rsidRPr="00545162">
            <w:rPr>
              <w:rStyle w:val="Seitenzahl"/>
              <w:rFonts w:cs="Arial"/>
              <w:sz w:val="16"/>
              <w:szCs w:val="16"/>
              <w:lang w:val="en-US"/>
            </w:rPr>
            <w:t>/</w:t>
          </w:r>
          <w:r w:rsidRPr="00545162">
            <w:rPr>
              <w:rStyle w:val="Seitenzahl"/>
              <w:sz w:val="16"/>
              <w:szCs w:val="16"/>
              <w:lang w:val="en-US"/>
            </w:rPr>
            <w:fldChar w:fldCharType="begin"/>
          </w:r>
          <w:r w:rsidRPr="00545162">
            <w:rPr>
              <w:rStyle w:val="Seitenzahl"/>
              <w:sz w:val="16"/>
              <w:szCs w:val="16"/>
              <w:lang w:val="en-US"/>
            </w:rPr>
            <w:instrText xml:space="preserve"> NUMPAGES </w:instrText>
          </w:r>
          <w:r w:rsidRPr="00545162">
            <w:rPr>
              <w:rStyle w:val="Seitenzahl"/>
              <w:sz w:val="16"/>
              <w:szCs w:val="16"/>
              <w:lang w:val="en-US"/>
            </w:rPr>
            <w:fldChar w:fldCharType="separate"/>
          </w:r>
          <w:r w:rsidR="00945671">
            <w:rPr>
              <w:rStyle w:val="Seitenzahl"/>
              <w:noProof/>
              <w:sz w:val="16"/>
              <w:szCs w:val="16"/>
              <w:lang w:val="en-US"/>
            </w:rPr>
            <w:t>3</w:t>
          </w:r>
          <w:r w:rsidRPr="00545162">
            <w:rPr>
              <w:rStyle w:val="Seitenzahl"/>
              <w:sz w:val="16"/>
              <w:szCs w:val="16"/>
              <w:lang w:val="en-US"/>
            </w:rPr>
            <w:fldChar w:fldCharType="end"/>
          </w:r>
        </w:p>
      </w:tc>
    </w:tr>
  </w:tbl>
  <w:p w:rsidR="009F7096" w:rsidRDefault="009F7096">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6A82" w:rsidRDefault="00FA6A82">
      <w:r>
        <w:separator/>
      </w:r>
    </w:p>
  </w:footnote>
  <w:footnote w:type="continuationSeparator" w:id="0">
    <w:p w:rsidR="00FA6A82" w:rsidRDefault="00FA6A8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7096" w:rsidRDefault="00D96B4A">
    <w:pPr>
      <w:pStyle w:val="Kopfzeile"/>
    </w:pPr>
    <w:r>
      <w:rPr>
        <w:noProof/>
        <w:lang w:val="de-DE"/>
      </w:rPr>
      <w:drawing>
        <wp:anchor distT="0" distB="0" distL="114300" distR="114300" simplePos="0" relativeHeight="251658240" behindDoc="1" locked="0" layoutInCell="1" allowOverlap="1">
          <wp:simplePos x="0" y="0"/>
          <wp:positionH relativeFrom="column">
            <wp:posOffset>-367665</wp:posOffset>
          </wp:positionH>
          <wp:positionV relativeFrom="paragraph">
            <wp:posOffset>224155</wp:posOffset>
          </wp:positionV>
          <wp:extent cx="6840220" cy="306070"/>
          <wp:effectExtent l="0" t="0" r="0" b="0"/>
          <wp:wrapNone/>
          <wp:docPr id="2" name="Bild 2" descr="test bal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test balk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40220" cy="3060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0" distB="0" distL="114300" distR="114300" simplePos="0" relativeHeight="251657216" behindDoc="0" locked="0" layoutInCell="1" allowOverlap="1">
              <wp:simplePos x="0" y="0"/>
              <wp:positionH relativeFrom="column">
                <wp:posOffset>6205220</wp:posOffset>
              </wp:positionH>
              <wp:positionV relativeFrom="paragraph">
                <wp:posOffset>1350010</wp:posOffset>
              </wp:positionV>
              <wp:extent cx="393065" cy="3543300"/>
              <wp:effectExtent l="0" t="0" r="6985"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 cy="3543300"/>
                      </a:xfrm>
                      <a:prstGeom prst="rect">
                        <a:avLst/>
                      </a:prstGeom>
                      <a:solidFill>
                        <a:srgbClr val="FFFFFF"/>
                      </a:solidFill>
                      <a:ln>
                        <a:noFill/>
                      </a:ln>
                      <a:extLst>
                        <a:ext uri="{91240B29-F687-4F45-9708-019B960494DF}">
                          <a14:hiddenLine xmlns:a14="http://schemas.microsoft.com/office/drawing/2010/main" w="0">
                            <a:solidFill>
                              <a:srgbClr val="0000FF"/>
                            </a:solidFill>
                            <a:miter lim="800000"/>
                            <a:headEnd/>
                            <a:tailEnd/>
                          </a14:hiddenLine>
                        </a:ext>
                      </a:extLst>
                    </wps:spPr>
                    <wps:txbx>
                      <w:txbxContent>
                        <w:p w:rsidR="009F7096" w:rsidRDefault="009F7096" w:rsidP="00AA366C">
                          <w:pPr>
                            <w:pStyle w:val="1CDPressRelease"/>
                          </w:pPr>
                          <w:r>
                            <w:rPr>
                              <w:rFonts w:cs="Arial"/>
                              <w:lang w:val="en-US"/>
                            </w:rPr>
                            <w:t xml:space="preserve">Press Release </w:t>
                          </w:r>
                        </w:p>
                      </w:txbxContent>
                    </wps:txbx>
                    <wps:bodyPr rot="0" vert="vert270" wrap="square" lIns="91440" tIns="45720" rIns="9144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488.6pt;margin-top:106.3pt;width:30.95pt;height:27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" stroked="f" strokecolor="blue" strokeweight="0">
              <v:textbox style="layout-flow:vertical;mso-layout-flow-alt:bottom-to-top;mso-fit-shape-to-text:t" inset=",,,0">
                <w:txbxContent>
                  <w:p w:rsidR="009F7096" w:rsidRDefault="009F7096" w:rsidP="00AA366C">
                    <w:pPr>
                      <w:pStyle w:val="1CDPressRelease"/>
                    </w:pPr>
                    <w:r>
                      <w:rPr>
                        <w:rFonts w:cs="Arial"/>
                        <w:lang w:val="en-US"/>
                      </w:rPr>
                      <w:t xml:space="preserve">Press Release </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6510B0"/>
    <w:multiLevelType w:val="multilevel"/>
    <w:tmpl w:val="51A21E20"/>
    <w:lvl w:ilvl="0">
      <w:start w:val="1"/>
      <w:numFmt w:val="decimal"/>
      <w:pStyle w:val="berschrift1"/>
      <w:lvlText w:val="%1."/>
      <w:lvlJc w:val="left"/>
      <w:pPr>
        <w:tabs>
          <w:tab w:val="num" w:pos="360"/>
        </w:tabs>
        <w:ind w:left="360" w:hanging="360"/>
      </w:pPr>
      <w:rPr>
        <w:rFonts w:cs="Times New Roman" w:hint="default"/>
      </w:rPr>
    </w:lvl>
    <w:lvl w:ilvl="1">
      <w:start w:val="1"/>
      <w:numFmt w:val="decimal"/>
      <w:pStyle w:val="berschrift2"/>
      <w:lvlText w:val="%1.%2"/>
      <w:lvlJc w:val="left"/>
      <w:pPr>
        <w:tabs>
          <w:tab w:val="num" w:pos="284"/>
        </w:tabs>
        <w:ind w:left="284" w:hanging="284"/>
      </w:pPr>
      <w:rPr>
        <w:rFonts w:cs="Times New Roman" w:hint="default"/>
      </w:rPr>
    </w:lvl>
    <w:lvl w:ilvl="2">
      <w:start w:val="1"/>
      <w:numFmt w:val="decimal"/>
      <w:lvlText w:val="%1.%2.%3"/>
      <w:lvlJc w:val="left"/>
      <w:pPr>
        <w:tabs>
          <w:tab w:val="num" w:pos="454"/>
        </w:tabs>
        <w:ind w:left="454" w:hanging="45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
    <w:nsid w:val="23511D11"/>
    <w:multiLevelType w:val="multilevel"/>
    <w:tmpl w:val="06787FDA"/>
    <w:styleLink w:val="DBBodybullet"/>
    <w:lvl w:ilvl="0">
      <w:numFmt w:val="bullet"/>
      <w:lvlText w:val=""/>
      <w:lvlJc w:val="left"/>
      <w:pPr>
        <w:tabs>
          <w:tab w:val="num" w:pos="227"/>
        </w:tabs>
      </w:pPr>
      <w:rPr>
        <w:rFonts w:ascii="Symbol" w:hAnsi="Symbol" w:hint="default"/>
        <w:color w:val="auto"/>
        <w:sz w:val="18"/>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nsid w:val="272625DF"/>
    <w:multiLevelType w:val="hybridMultilevel"/>
    <w:tmpl w:val="300C87F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2A2F0553"/>
    <w:multiLevelType w:val="hybridMultilevel"/>
    <w:tmpl w:val="D494E786"/>
    <w:lvl w:ilvl="0" w:tplc="7CE6DFFA">
      <w:start w:val="1"/>
      <w:numFmt w:val="bullet"/>
      <w:lvlText w:val=""/>
      <w:lvlJc w:val="left"/>
      <w:pPr>
        <w:tabs>
          <w:tab w:val="num" w:pos="720"/>
        </w:tabs>
        <w:ind w:left="720" w:hanging="360"/>
      </w:pPr>
      <w:rPr>
        <w:rFonts w:ascii="Wingdings" w:hAnsi="Wingdings" w:hint="default"/>
      </w:rPr>
    </w:lvl>
    <w:lvl w:ilvl="1" w:tplc="F43ADD32" w:tentative="1">
      <w:start w:val="1"/>
      <w:numFmt w:val="bullet"/>
      <w:lvlText w:val=""/>
      <w:lvlJc w:val="left"/>
      <w:pPr>
        <w:tabs>
          <w:tab w:val="num" w:pos="1440"/>
        </w:tabs>
        <w:ind w:left="1440" w:hanging="360"/>
      </w:pPr>
      <w:rPr>
        <w:rFonts w:ascii="Wingdings" w:hAnsi="Wingdings" w:hint="default"/>
      </w:rPr>
    </w:lvl>
    <w:lvl w:ilvl="2" w:tplc="4B38307E" w:tentative="1">
      <w:start w:val="1"/>
      <w:numFmt w:val="bullet"/>
      <w:lvlText w:val=""/>
      <w:lvlJc w:val="left"/>
      <w:pPr>
        <w:tabs>
          <w:tab w:val="num" w:pos="2160"/>
        </w:tabs>
        <w:ind w:left="2160" w:hanging="360"/>
      </w:pPr>
      <w:rPr>
        <w:rFonts w:ascii="Wingdings" w:hAnsi="Wingdings" w:hint="default"/>
      </w:rPr>
    </w:lvl>
    <w:lvl w:ilvl="3" w:tplc="BB8EB288" w:tentative="1">
      <w:start w:val="1"/>
      <w:numFmt w:val="bullet"/>
      <w:lvlText w:val=""/>
      <w:lvlJc w:val="left"/>
      <w:pPr>
        <w:tabs>
          <w:tab w:val="num" w:pos="2880"/>
        </w:tabs>
        <w:ind w:left="2880" w:hanging="360"/>
      </w:pPr>
      <w:rPr>
        <w:rFonts w:ascii="Wingdings" w:hAnsi="Wingdings" w:hint="default"/>
      </w:rPr>
    </w:lvl>
    <w:lvl w:ilvl="4" w:tplc="77CA15E4" w:tentative="1">
      <w:start w:val="1"/>
      <w:numFmt w:val="bullet"/>
      <w:lvlText w:val=""/>
      <w:lvlJc w:val="left"/>
      <w:pPr>
        <w:tabs>
          <w:tab w:val="num" w:pos="3600"/>
        </w:tabs>
        <w:ind w:left="3600" w:hanging="360"/>
      </w:pPr>
      <w:rPr>
        <w:rFonts w:ascii="Wingdings" w:hAnsi="Wingdings" w:hint="default"/>
      </w:rPr>
    </w:lvl>
    <w:lvl w:ilvl="5" w:tplc="0B9CBF38" w:tentative="1">
      <w:start w:val="1"/>
      <w:numFmt w:val="bullet"/>
      <w:lvlText w:val=""/>
      <w:lvlJc w:val="left"/>
      <w:pPr>
        <w:tabs>
          <w:tab w:val="num" w:pos="4320"/>
        </w:tabs>
        <w:ind w:left="4320" w:hanging="360"/>
      </w:pPr>
      <w:rPr>
        <w:rFonts w:ascii="Wingdings" w:hAnsi="Wingdings" w:hint="default"/>
      </w:rPr>
    </w:lvl>
    <w:lvl w:ilvl="6" w:tplc="3A9CD566" w:tentative="1">
      <w:start w:val="1"/>
      <w:numFmt w:val="bullet"/>
      <w:lvlText w:val=""/>
      <w:lvlJc w:val="left"/>
      <w:pPr>
        <w:tabs>
          <w:tab w:val="num" w:pos="5040"/>
        </w:tabs>
        <w:ind w:left="5040" w:hanging="360"/>
      </w:pPr>
      <w:rPr>
        <w:rFonts w:ascii="Wingdings" w:hAnsi="Wingdings" w:hint="default"/>
      </w:rPr>
    </w:lvl>
    <w:lvl w:ilvl="7" w:tplc="39A62892" w:tentative="1">
      <w:start w:val="1"/>
      <w:numFmt w:val="bullet"/>
      <w:lvlText w:val=""/>
      <w:lvlJc w:val="left"/>
      <w:pPr>
        <w:tabs>
          <w:tab w:val="num" w:pos="5760"/>
        </w:tabs>
        <w:ind w:left="5760" w:hanging="360"/>
      </w:pPr>
      <w:rPr>
        <w:rFonts w:ascii="Wingdings" w:hAnsi="Wingdings" w:hint="default"/>
      </w:rPr>
    </w:lvl>
    <w:lvl w:ilvl="8" w:tplc="BB32DBD8" w:tentative="1">
      <w:start w:val="1"/>
      <w:numFmt w:val="bullet"/>
      <w:lvlText w:val=""/>
      <w:lvlJc w:val="left"/>
      <w:pPr>
        <w:tabs>
          <w:tab w:val="num" w:pos="6480"/>
        </w:tabs>
        <w:ind w:left="6480" w:hanging="360"/>
      </w:pPr>
      <w:rPr>
        <w:rFonts w:ascii="Wingdings" w:hAnsi="Wingdings" w:hint="default"/>
      </w:rPr>
    </w:lvl>
  </w:abstractNum>
  <w:abstractNum w:abstractNumId="4">
    <w:nsid w:val="2DB074AF"/>
    <w:multiLevelType w:val="hybridMultilevel"/>
    <w:tmpl w:val="8294EB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34E14F4D"/>
    <w:multiLevelType w:val="hybridMultilevel"/>
    <w:tmpl w:val="06AC411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38926EEA"/>
    <w:multiLevelType w:val="hybridMultilevel"/>
    <w:tmpl w:val="3B2216A8"/>
    <w:lvl w:ilvl="0" w:tplc="04070001">
      <w:start w:val="1"/>
      <w:numFmt w:val="bullet"/>
      <w:lvlText w:val=""/>
      <w:lvlJc w:val="left"/>
      <w:pPr>
        <w:tabs>
          <w:tab w:val="num" w:pos="360"/>
        </w:tabs>
        <w:ind w:left="360" w:hanging="360"/>
      </w:pPr>
      <w:rPr>
        <w:rFonts w:ascii="Symbol" w:hAnsi="Symbol"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7">
    <w:nsid w:val="3B95747A"/>
    <w:multiLevelType w:val="hybridMultilevel"/>
    <w:tmpl w:val="9DFC51FE"/>
    <w:lvl w:ilvl="0" w:tplc="D6364E84">
      <w:start w:val="1"/>
      <w:numFmt w:val="bullet"/>
      <w:lvlText w:val=""/>
      <w:lvlJc w:val="left"/>
      <w:pPr>
        <w:tabs>
          <w:tab w:val="num" w:pos="720"/>
        </w:tabs>
        <w:ind w:left="720" w:hanging="360"/>
      </w:pPr>
      <w:rPr>
        <w:rFonts w:ascii="Wingdings" w:hAnsi="Wingdings" w:hint="default"/>
      </w:rPr>
    </w:lvl>
    <w:lvl w:ilvl="1" w:tplc="8F484192" w:tentative="1">
      <w:start w:val="1"/>
      <w:numFmt w:val="bullet"/>
      <w:lvlText w:val=""/>
      <w:lvlJc w:val="left"/>
      <w:pPr>
        <w:tabs>
          <w:tab w:val="num" w:pos="1440"/>
        </w:tabs>
        <w:ind w:left="1440" w:hanging="360"/>
      </w:pPr>
      <w:rPr>
        <w:rFonts w:ascii="Wingdings" w:hAnsi="Wingdings" w:hint="default"/>
      </w:rPr>
    </w:lvl>
    <w:lvl w:ilvl="2" w:tplc="E0AE118E" w:tentative="1">
      <w:start w:val="1"/>
      <w:numFmt w:val="bullet"/>
      <w:lvlText w:val=""/>
      <w:lvlJc w:val="left"/>
      <w:pPr>
        <w:tabs>
          <w:tab w:val="num" w:pos="2160"/>
        </w:tabs>
        <w:ind w:left="2160" w:hanging="360"/>
      </w:pPr>
      <w:rPr>
        <w:rFonts w:ascii="Wingdings" w:hAnsi="Wingdings" w:hint="default"/>
      </w:rPr>
    </w:lvl>
    <w:lvl w:ilvl="3" w:tplc="DA22F0D6" w:tentative="1">
      <w:start w:val="1"/>
      <w:numFmt w:val="bullet"/>
      <w:lvlText w:val=""/>
      <w:lvlJc w:val="left"/>
      <w:pPr>
        <w:tabs>
          <w:tab w:val="num" w:pos="2880"/>
        </w:tabs>
        <w:ind w:left="2880" w:hanging="360"/>
      </w:pPr>
      <w:rPr>
        <w:rFonts w:ascii="Wingdings" w:hAnsi="Wingdings" w:hint="default"/>
      </w:rPr>
    </w:lvl>
    <w:lvl w:ilvl="4" w:tplc="CD64EE46" w:tentative="1">
      <w:start w:val="1"/>
      <w:numFmt w:val="bullet"/>
      <w:lvlText w:val=""/>
      <w:lvlJc w:val="left"/>
      <w:pPr>
        <w:tabs>
          <w:tab w:val="num" w:pos="3600"/>
        </w:tabs>
        <w:ind w:left="3600" w:hanging="360"/>
      </w:pPr>
      <w:rPr>
        <w:rFonts w:ascii="Wingdings" w:hAnsi="Wingdings" w:hint="default"/>
      </w:rPr>
    </w:lvl>
    <w:lvl w:ilvl="5" w:tplc="733A14E6" w:tentative="1">
      <w:start w:val="1"/>
      <w:numFmt w:val="bullet"/>
      <w:lvlText w:val=""/>
      <w:lvlJc w:val="left"/>
      <w:pPr>
        <w:tabs>
          <w:tab w:val="num" w:pos="4320"/>
        </w:tabs>
        <w:ind w:left="4320" w:hanging="360"/>
      </w:pPr>
      <w:rPr>
        <w:rFonts w:ascii="Wingdings" w:hAnsi="Wingdings" w:hint="default"/>
      </w:rPr>
    </w:lvl>
    <w:lvl w:ilvl="6" w:tplc="20BC4A9C" w:tentative="1">
      <w:start w:val="1"/>
      <w:numFmt w:val="bullet"/>
      <w:lvlText w:val=""/>
      <w:lvlJc w:val="left"/>
      <w:pPr>
        <w:tabs>
          <w:tab w:val="num" w:pos="5040"/>
        </w:tabs>
        <w:ind w:left="5040" w:hanging="360"/>
      </w:pPr>
      <w:rPr>
        <w:rFonts w:ascii="Wingdings" w:hAnsi="Wingdings" w:hint="default"/>
      </w:rPr>
    </w:lvl>
    <w:lvl w:ilvl="7" w:tplc="D9DC6710" w:tentative="1">
      <w:start w:val="1"/>
      <w:numFmt w:val="bullet"/>
      <w:lvlText w:val=""/>
      <w:lvlJc w:val="left"/>
      <w:pPr>
        <w:tabs>
          <w:tab w:val="num" w:pos="5760"/>
        </w:tabs>
        <w:ind w:left="5760" w:hanging="360"/>
      </w:pPr>
      <w:rPr>
        <w:rFonts w:ascii="Wingdings" w:hAnsi="Wingdings" w:hint="default"/>
      </w:rPr>
    </w:lvl>
    <w:lvl w:ilvl="8" w:tplc="6A26B772" w:tentative="1">
      <w:start w:val="1"/>
      <w:numFmt w:val="bullet"/>
      <w:lvlText w:val=""/>
      <w:lvlJc w:val="left"/>
      <w:pPr>
        <w:tabs>
          <w:tab w:val="num" w:pos="6480"/>
        </w:tabs>
        <w:ind w:left="6480" w:hanging="360"/>
      </w:pPr>
      <w:rPr>
        <w:rFonts w:ascii="Wingdings" w:hAnsi="Wingdings" w:hint="default"/>
      </w:rPr>
    </w:lvl>
  </w:abstractNum>
  <w:abstractNum w:abstractNumId="8">
    <w:nsid w:val="48AF3316"/>
    <w:multiLevelType w:val="hybridMultilevel"/>
    <w:tmpl w:val="287EDE92"/>
    <w:lvl w:ilvl="0" w:tplc="2430AFE0">
      <w:start w:val="1"/>
      <w:numFmt w:val="bullet"/>
      <w:lvlText w:val=""/>
      <w:lvlJc w:val="left"/>
      <w:pPr>
        <w:tabs>
          <w:tab w:val="num" w:pos="720"/>
        </w:tabs>
        <w:ind w:left="720" w:hanging="360"/>
      </w:pPr>
      <w:rPr>
        <w:rFonts w:ascii="Wingdings" w:hAnsi="Wingdings" w:hint="default"/>
      </w:rPr>
    </w:lvl>
    <w:lvl w:ilvl="1" w:tplc="DB920746" w:tentative="1">
      <w:start w:val="1"/>
      <w:numFmt w:val="bullet"/>
      <w:lvlText w:val=""/>
      <w:lvlJc w:val="left"/>
      <w:pPr>
        <w:tabs>
          <w:tab w:val="num" w:pos="1440"/>
        </w:tabs>
        <w:ind w:left="1440" w:hanging="360"/>
      </w:pPr>
      <w:rPr>
        <w:rFonts w:ascii="Wingdings" w:hAnsi="Wingdings" w:hint="default"/>
      </w:rPr>
    </w:lvl>
    <w:lvl w:ilvl="2" w:tplc="74B4944A" w:tentative="1">
      <w:start w:val="1"/>
      <w:numFmt w:val="bullet"/>
      <w:lvlText w:val=""/>
      <w:lvlJc w:val="left"/>
      <w:pPr>
        <w:tabs>
          <w:tab w:val="num" w:pos="2160"/>
        </w:tabs>
        <w:ind w:left="2160" w:hanging="360"/>
      </w:pPr>
      <w:rPr>
        <w:rFonts w:ascii="Wingdings" w:hAnsi="Wingdings" w:hint="default"/>
      </w:rPr>
    </w:lvl>
    <w:lvl w:ilvl="3" w:tplc="78D4CC64" w:tentative="1">
      <w:start w:val="1"/>
      <w:numFmt w:val="bullet"/>
      <w:lvlText w:val=""/>
      <w:lvlJc w:val="left"/>
      <w:pPr>
        <w:tabs>
          <w:tab w:val="num" w:pos="2880"/>
        </w:tabs>
        <w:ind w:left="2880" w:hanging="360"/>
      </w:pPr>
      <w:rPr>
        <w:rFonts w:ascii="Wingdings" w:hAnsi="Wingdings" w:hint="default"/>
      </w:rPr>
    </w:lvl>
    <w:lvl w:ilvl="4" w:tplc="B96AC53E" w:tentative="1">
      <w:start w:val="1"/>
      <w:numFmt w:val="bullet"/>
      <w:lvlText w:val=""/>
      <w:lvlJc w:val="left"/>
      <w:pPr>
        <w:tabs>
          <w:tab w:val="num" w:pos="3600"/>
        </w:tabs>
        <w:ind w:left="3600" w:hanging="360"/>
      </w:pPr>
      <w:rPr>
        <w:rFonts w:ascii="Wingdings" w:hAnsi="Wingdings" w:hint="default"/>
      </w:rPr>
    </w:lvl>
    <w:lvl w:ilvl="5" w:tplc="5608096A" w:tentative="1">
      <w:start w:val="1"/>
      <w:numFmt w:val="bullet"/>
      <w:lvlText w:val=""/>
      <w:lvlJc w:val="left"/>
      <w:pPr>
        <w:tabs>
          <w:tab w:val="num" w:pos="4320"/>
        </w:tabs>
        <w:ind w:left="4320" w:hanging="360"/>
      </w:pPr>
      <w:rPr>
        <w:rFonts w:ascii="Wingdings" w:hAnsi="Wingdings" w:hint="default"/>
      </w:rPr>
    </w:lvl>
    <w:lvl w:ilvl="6" w:tplc="6410393A" w:tentative="1">
      <w:start w:val="1"/>
      <w:numFmt w:val="bullet"/>
      <w:lvlText w:val=""/>
      <w:lvlJc w:val="left"/>
      <w:pPr>
        <w:tabs>
          <w:tab w:val="num" w:pos="5040"/>
        </w:tabs>
        <w:ind w:left="5040" w:hanging="360"/>
      </w:pPr>
      <w:rPr>
        <w:rFonts w:ascii="Wingdings" w:hAnsi="Wingdings" w:hint="default"/>
      </w:rPr>
    </w:lvl>
    <w:lvl w:ilvl="7" w:tplc="C5B64B9C" w:tentative="1">
      <w:start w:val="1"/>
      <w:numFmt w:val="bullet"/>
      <w:lvlText w:val=""/>
      <w:lvlJc w:val="left"/>
      <w:pPr>
        <w:tabs>
          <w:tab w:val="num" w:pos="5760"/>
        </w:tabs>
        <w:ind w:left="5760" w:hanging="360"/>
      </w:pPr>
      <w:rPr>
        <w:rFonts w:ascii="Wingdings" w:hAnsi="Wingdings" w:hint="default"/>
      </w:rPr>
    </w:lvl>
    <w:lvl w:ilvl="8" w:tplc="2990D9F0" w:tentative="1">
      <w:start w:val="1"/>
      <w:numFmt w:val="bullet"/>
      <w:lvlText w:val=""/>
      <w:lvlJc w:val="left"/>
      <w:pPr>
        <w:tabs>
          <w:tab w:val="num" w:pos="6480"/>
        </w:tabs>
        <w:ind w:left="6480" w:hanging="360"/>
      </w:pPr>
      <w:rPr>
        <w:rFonts w:ascii="Wingdings" w:hAnsi="Wingdings" w:hint="default"/>
      </w:rPr>
    </w:lvl>
  </w:abstractNum>
  <w:abstractNum w:abstractNumId="9">
    <w:nsid w:val="51340DC1"/>
    <w:multiLevelType w:val="hybridMultilevel"/>
    <w:tmpl w:val="AE882C7A"/>
    <w:lvl w:ilvl="0" w:tplc="B8F4EBFE">
      <w:start w:val="1"/>
      <w:numFmt w:val="bullet"/>
      <w:lvlText w:val=""/>
      <w:lvlJc w:val="left"/>
      <w:pPr>
        <w:tabs>
          <w:tab w:val="num" w:pos="720"/>
        </w:tabs>
        <w:ind w:left="720" w:hanging="360"/>
      </w:pPr>
      <w:rPr>
        <w:rFonts w:ascii="Wingdings" w:hAnsi="Wingdings" w:hint="default"/>
      </w:rPr>
    </w:lvl>
    <w:lvl w:ilvl="1" w:tplc="22B03540" w:tentative="1">
      <w:start w:val="1"/>
      <w:numFmt w:val="bullet"/>
      <w:lvlText w:val=""/>
      <w:lvlJc w:val="left"/>
      <w:pPr>
        <w:tabs>
          <w:tab w:val="num" w:pos="1440"/>
        </w:tabs>
        <w:ind w:left="1440" w:hanging="360"/>
      </w:pPr>
      <w:rPr>
        <w:rFonts w:ascii="Wingdings" w:hAnsi="Wingdings" w:hint="default"/>
      </w:rPr>
    </w:lvl>
    <w:lvl w:ilvl="2" w:tplc="321A7C7A" w:tentative="1">
      <w:start w:val="1"/>
      <w:numFmt w:val="bullet"/>
      <w:lvlText w:val=""/>
      <w:lvlJc w:val="left"/>
      <w:pPr>
        <w:tabs>
          <w:tab w:val="num" w:pos="2160"/>
        </w:tabs>
        <w:ind w:left="2160" w:hanging="360"/>
      </w:pPr>
      <w:rPr>
        <w:rFonts w:ascii="Wingdings" w:hAnsi="Wingdings" w:hint="default"/>
      </w:rPr>
    </w:lvl>
    <w:lvl w:ilvl="3" w:tplc="F1CCA6DA" w:tentative="1">
      <w:start w:val="1"/>
      <w:numFmt w:val="bullet"/>
      <w:lvlText w:val=""/>
      <w:lvlJc w:val="left"/>
      <w:pPr>
        <w:tabs>
          <w:tab w:val="num" w:pos="2880"/>
        </w:tabs>
        <w:ind w:left="2880" w:hanging="360"/>
      </w:pPr>
      <w:rPr>
        <w:rFonts w:ascii="Wingdings" w:hAnsi="Wingdings" w:hint="default"/>
      </w:rPr>
    </w:lvl>
    <w:lvl w:ilvl="4" w:tplc="91969734" w:tentative="1">
      <w:start w:val="1"/>
      <w:numFmt w:val="bullet"/>
      <w:lvlText w:val=""/>
      <w:lvlJc w:val="left"/>
      <w:pPr>
        <w:tabs>
          <w:tab w:val="num" w:pos="3600"/>
        </w:tabs>
        <w:ind w:left="3600" w:hanging="360"/>
      </w:pPr>
      <w:rPr>
        <w:rFonts w:ascii="Wingdings" w:hAnsi="Wingdings" w:hint="default"/>
      </w:rPr>
    </w:lvl>
    <w:lvl w:ilvl="5" w:tplc="2E1070C4" w:tentative="1">
      <w:start w:val="1"/>
      <w:numFmt w:val="bullet"/>
      <w:lvlText w:val=""/>
      <w:lvlJc w:val="left"/>
      <w:pPr>
        <w:tabs>
          <w:tab w:val="num" w:pos="4320"/>
        </w:tabs>
        <w:ind w:left="4320" w:hanging="360"/>
      </w:pPr>
      <w:rPr>
        <w:rFonts w:ascii="Wingdings" w:hAnsi="Wingdings" w:hint="default"/>
      </w:rPr>
    </w:lvl>
    <w:lvl w:ilvl="6" w:tplc="726AAA50" w:tentative="1">
      <w:start w:val="1"/>
      <w:numFmt w:val="bullet"/>
      <w:lvlText w:val=""/>
      <w:lvlJc w:val="left"/>
      <w:pPr>
        <w:tabs>
          <w:tab w:val="num" w:pos="5040"/>
        </w:tabs>
        <w:ind w:left="5040" w:hanging="360"/>
      </w:pPr>
      <w:rPr>
        <w:rFonts w:ascii="Wingdings" w:hAnsi="Wingdings" w:hint="default"/>
      </w:rPr>
    </w:lvl>
    <w:lvl w:ilvl="7" w:tplc="3448FC04" w:tentative="1">
      <w:start w:val="1"/>
      <w:numFmt w:val="bullet"/>
      <w:lvlText w:val=""/>
      <w:lvlJc w:val="left"/>
      <w:pPr>
        <w:tabs>
          <w:tab w:val="num" w:pos="5760"/>
        </w:tabs>
        <w:ind w:left="5760" w:hanging="360"/>
      </w:pPr>
      <w:rPr>
        <w:rFonts w:ascii="Wingdings" w:hAnsi="Wingdings" w:hint="default"/>
      </w:rPr>
    </w:lvl>
    <w:lvl w:ilvl="8" w:tplc="CF8E2D78" w:tentative="1">
      <w:start w:val="1"/>
      <w:numFmt w:val="bullet"/>
      <w:lvlText w:val=""/>
      <w:lvlJc w:val="left"/>
      <w:pPr>
        <w:tabs>
          <w:tab w:val="num" w:pos="6480"/>
        </w:tabs>
        <w:ind w:left="6480" w:hanging="360"/>
      </w:pPr>
      <w:rPr>
        <w:rFonts w:ascii="Wingdings" w:hAnsi="Wingdings" w:hint="default"/>
      </w:rPr>
    </w:lvl>
  </w:abstractNum>
  <w:abstractNum w:abstractNumId="10">
    <w:nsid w:val="541B66FC"/>
    <w:multiLevelType w:val="hybridMultilevel"/>
    <w:tmpl w:val="49A82682"/>
    <w:lvl w:ilvl="0" w:tplc="9CA2A43A">
      <w:start w:val="1"/>
      <w:numFmt w:val="bullet"/>
      <w:lvlText w:val=""/>
      <w:lvlJc w:val="left"/>
      <w:pPr>
        <w:tabs>
          <w:tab w:val="num" w:pos="720"/>
        </w:tabs>
        <w:ind w:left="720" w:hanging="360"/>
      </w:pPr>
      <w:rPr>
        <w:rFonts w:ascii="Wingdings" w:hAnsi="Wingdings" w:hint="default"/>
      </w:rPr>
    </w:lvl>
    <w:lvl w:ilvl="1" w:tplc="DB8AF6C8" w:tentative="1">
      <w:start w:val="1"/>
      <w:numFmt w:val="bullet"/>
      <w:lvlText w:val=""/>
      <w:lvlJc w:val="left"/>
      <w:pPr>
        <w:tabs>
          <w:tab w:val="num" w:pos="1440"/>
        </w:tabs>
        <w:ind w:left="1440" w:hanging="360"/>
      </w:pPr>
      <w:rPr>
        <w:rFonts w:ascii="Wingdings" w:hAnsi="Wingdings" w:hint="default"/>
      </w:rPr>
    </w:lvl>
    <w:lvl w:ilvl="2" w:tplc="1CB486E6" w:tentative="1">
      <w:start w:val="1"/>
      <w:numFmt w:val="bullet"/>
      <w:lvlText w:val=""/>
      <w:lvlJc w:val="left"/>
      <w:pPr>
        <w:tabs>
          <w:tab w:val="num" w:pos="2160"/>
        </w:tabs>
        <w:ind w:left="2160" w:hanging="360"/>
      </w:pPr>
      <w:rPr>
        <w:rFonts w:ascii="Wingdings" w:hAnsi="Wingdings" w:hint="default"/>
      </w:rPr>
    </w:lvl>
    <w:lvl w:ilvl="3" w:tplc="B5A2ADDC" w:tentative="1">
      <w:start w:val="1"/>
      <w:numFmt w:val="bullet"/>
      <w:lvlText w:val=""/>
      <w:lvlJc w:val="left"/>
      <w:pPr>
        <w:tabs>
          <w:tab w:val="num" w:pos="2880"/>
        </w:tabs>
        <w:ind w:left="2880" w:hanging="360"/>
      </w:pPr>
      <w:rPr>
        <w:rFonts w:ascii="Wingdings" w:hAnsi="Wingdings" w:hint="default"/>
      </w:rPr>
    </w:lvl>
    <w:lvl w:ilvl="4" w:tplc="4E8CDB1C" w:tentative="1">
      <w:start w:val="1"/>
      <w:numFmt w:val="bullet"/>
      <w:lvlText w:val=""/>
      <w:lvlJc w:val="left"/>
      <w:pPr>
        <w:tabs>
          <w:tab w:val="num" w:pos="3600"/>
        </w:tabs>
        <w:ind w:left="3600" w:hanging="360"/>
      </w:pPr>
      <w:rPr>
        <w:rFonts w:ascii="Wingdings" w:hAnsi="Wingdings" w:hint="default"/>
      </w:rPr>
    </w:lvl>
    <w:lvl w:ilvl="5" w:tplc="4C40B680" w:tentative="1">
      <w:start w:val="1"/>
      <w:numFmt w:val="bullet"/>
      <w:lvlText w:val=""/>
      <w:lvlJc w:val="left"/>
      <w:pPr>
        <w:tabs>
          <w:tab w:val="num" w:pos="4320"/>
        </w:tabs>
        <w:ind w:left="4320" w:hanging="360"/>
      </w:pPr>
      <w:rPr>
        <w:rFonts w:ascii="Wingdings" w:hAnsi="Wingdings" w:hint="default"/>
      </w:rPr>
    </w:lvl>
    <w:lvl w:ilvl="6" w:tplc="C3F2BF6A" w:tentative="1">
      <w:start w:val="1"/>
      <w:numFmt w:val="bullet"/>
      <w:lvlText w:val=""/>
      <w:lvlJc w:val="left"/>
      <w:pPr>
        <w:tabs>
          <w:tab w:val="num" w:pos="5040"/>
        </w:tabs>
        <w:ind w:left="5040" w:hanging="360"/>
      </w:pPr>
      <w:rPr>
        <w:rFonts w:ascii="Wingdings" w:hAnsi="Wingdings" w:hint="default"/>
      </w:rPr>
    </w:lvl>
    <w:lvl w:ilvl="7" w:tplc="CA9662DE" w:tentative="1">
      <w:start w:val="1"/>
      <w:numFmt w:val="bullet"/>
      <w:lvlText w:val=""/>
      <w:lvlJc w:val="left"/>
      <w:pPr>
        <w:tabs>
          <w:tab w:val="num" w:pos="5760"/>
        </w:tabs>
        <w:ind w:left="5760" w:hanging="360"/>
      </w:pPr>
      <w:rPr>
        <w:rFonts w:ascii="Wingdings" w:hAnsi="Wingdings" w:hint="default"/>
      </w:rPr>
    </w:lvl>
    <w:lvl w:ilvl="8" w:tplc="426CAAC8" w:tentative="1">
      <w:start w:val="1"/>
      <w:numFmt w:val="bullet"/>
      <w:lvlText w:val=""/>
      <w:lvlJc w:val="left"/>
      <w:pPr>
        <w:tabs>
          <w:tab w:val="num" w:pos="6480"/>
        </w:tabs>
        <w:ind w:left="6480" w:hanging="360"/>
      </w:pPr>
      <w:rPr>
        <w:rFonts w:ascii="Wingdings" w:hAnsi="Wingdings" w:hint="default"/>
      </w:rPr>
    </w:lvl>
  </w:abstractNum>
  <w:abstractNum w:abstractNumId="11">
    <w:nsid w:val="5BB923C1"/>
    <w:multiLevelType w:val="hybridMultilevel"/>
    <w:tmpl w:val="CBF6187E"/>
    <w:lvl w:ilvl="0" w:tplc="FD507BA4">
      <w:start w:val="1"/>
      <w:numFmt w:val="bullet"/>
      <w:lvlText w:val=""/>
      <w:lvlJc w:val="left"/>
      <w:pPr>
        <w:tabs>
          <w:tab w:val="num" w:pos="720"/>
        </w:tabs>
        <w:ind w:left="720" w:hanging="360"/>
      </w:pPr>
      <w:rPr>
        <w:rFonts w:ascii="Wingdings" w:hAnsi="Wingdings" w:hint="default"/>
      </w:rPr>
    </w:lvl>
    <w:lvl w:ilvl="1" w:tplc="E802286A" w:tentative="1">
      <w:start w:val="1"/>
      <w:numFmt w:val="bullet"/>
      <w:lvlText w:val=""/>
      <w:lvlJc w:val="left"/>
      <w:pPr>
        <w:tabs>
          <w:tab w:val="num" w:pos="1440"/>
        </w:tabs>
        <w:ind w:left="1440" w:hanging="360"/>
      </w:pPr>
      <w:rPr>
        <w:rFonts w:ascii="Wingdings" w:hAnsi="Wingdings" w:hint="default"/>
      </w:rPr>
    </w:lvl>
    <w:lvl w:ilvl="2" w:tplc="F30497F2" w:tentative="1">
      <w:start w:val="1"/>
      <w:numFmt w:val="bullet"/>
      <w:lvlText w:val=""/>
      <w:lvlJc w:val="left"/>
      <w:pPr>
        <w:tabs>
          <w:tab w:val="num" w:pos="2160"/>
        </w:tabs>
        <w:ind w:left="2160" w:hanging="360"/>
      </w:pPr>
      <w:rPr>
        <w:rFonts w:ascii="Wingdings" w:hAnsi="Wingdings" w:hint="default"/>
      </w:rPr>
    </w:lvl>
    <w:lvl w:ilvl="3" w:tplc="C0AE7354" w:tentative="1">
      <w:start w:val="1"/>
      <w:numFmt w:val="bullet"/>
      <w:lvlText w:val=""/>
      <w:lvlJc w:val="left"/>
      <w:pPr>
        <w:tabs>
          <w:tab w:val="num" w:pos="2880"/>
        </w:tabs>
        <w:ind w:left="2880" w:hanging="360"/>
      </w:pPr>
      <w:rPr>
        <w:rFonts w:ascii="Wingdings" w:hAnsi="Wingdings" w:hint="default"/>
      </w:rPr>
    </w:lvl>
    <w:lvl w:ilvl="4" w:tplc="F64EA532" w:tentative="1">
      <w:start w:val="1"/>
      <w:numFmt w:val="bullet"/>
      <w:lvlText w:val=""/>
      <w:lvlJc w:val="left"/>
      <w:pPr>
        <w:tabs>
          <w:tab w:val="num" w:pos="3600"/>
        </w:tabs>
        <w:ind w:left="3600" w:hanging="360"/>
      </w:pPr>
      <w:rPr>
        <w:rFonts w:ascii="Wingdings" w:hAnsi="Wingdings" w:hint="default"/>
      </w:rPr>
    </w:lvl>
    <w:lvl w:ilvl="5" w:tplc="11B2172E" w:tentative="1">
      <w:start w:val="1"/>
      <w:numFmt w:val="bullet"/>
      <w:lvlText w:val=""/>
      <w:lvlJc w:val="left"/>
      <w:pPr>
        <w:tabs>
          <w:tab w:val="num" w:pos="4320"/>
        </w:tabs>
        <w:ind w:left="4320" w:hanging="360"/>
      </w:pPr>
      <w:rPr>
        <w:rFonts w:ascii="Wingdings" w:hAnsi="Wingdings" w:hint="default"/>
      </w:rPr>
    </w:lvl>
    <w:lvl w:ilvl="6" w:tplc="B78E5B9A" w:tentative="1">
      <w:start w:val="1"/>
      <w:numFmt w:val="bullet"/>
      <w:lvlText w:val=""/>
      <w:lvlJc w:val="left"/>
      <w:pPr>
        <w:tabs>
          <w:tab w:val="num" w:pos="5040"/>
        </w:tabs>
        <w:ind w:left="5040" w:hanging="360"/>
      </w:pPr>
      <w:rPr>
        <w:rFonts w:ascii="Wingdings" w:hAnsi="Wingdings" w:hint="default"/>
      </w:rPr>
    </w:lvl>
    <w:lvl w:ilvl="7" w:tplc="76BED94E" w:tentative="1">
      <w:start w:val="1"/>
      <w:numFmt w:val="bullet"/>
      <w:lvlText w:val=""/>
      <w:lvlJc w:val="left"/>
      <w:pPr>
        <w:tabs>
          <w:tab w:val="num" w:pos="5760"/>
        </w:tabs>
        <w:ind w:left="5760" w:hanging="360"/>
      </w:pPr>
      <w:rPr>
        <w:rFonts w:ascii="Wingdings" w:hAnsi="Wingdings" w:hint="default"/>
      </w:rPr>
    </w:lvl>
    <w:lvl w:ilvl="8" w:tplc="26249B96" w:tentative="1">
      <w:start w:val="1"/>
      <w:numFmt w:val="bullet"/>
      <w:lvlText w:val=""/>
      <w:lvlJc w:val="left"/>
      <w:pPr>
        <w:tabs>
          <w:tab w:val="num" w:pos="6480"/>
        </w:tabs>
        <w:ind w:left="6480" w:hanging="360"/>
      </w:pPr>
      <w:rPr>
        <w:rFonts w:ascii="Wingdings" w:hAnsi="Wingdings" w:hint="default"/>
      </w:rPr>
    </w:lvl>
  </w:abstractNum>
  <w:abstractNum w:abstractNumId="12">
    <w:nsid w:val="62331CD8"/>
    <w:multiLevelType w:val="hybridMultilevel"/>
    <w:tmpl w:val="9AF2D966"/>
    <w:lvl w:ilvl="0" w:tplc="CAD60C3E">
      <w:start w:val="1"/>
      <w:numFmt w:val="bullet"/>
      <w:lvlText w:val=""/>
      <w:lvlJc w:val="left"/>
      <w:pPr>
        <w:tabs>
          <w:tab w:val="num" w:pos="720"/>
        </w:tabs>
        <w:ind w:left="720" w:hanging="360"/>
      </w:pPr>
      <w:rPr>
        <w:rFonts w:ascii="Wingdings" w:hAnsi="Wingdings" w:hint="default"/>
      </w:rPr>
    </w:lvl>
    <w:lvl w:ilvl="1" w:tplc="FD9CEFC2" w:tentative="1">
      <w:start w:val="1"/>
      <w:numFmt w:val="bullet"/>
      <w:lvlText w:val=""/>
      <w:lvlJc w:val="left"/>
      <w:pPr>
        <w:tabs>
          <w:tab w:val="num" w:pos="1440"/>
        </w:tabs>
        <w:ind w:left="1440" w:hanging="360"/>
      </w:pPr>
      <w:rPr>
        <w:rFonts w:ascii="Wingdings" w:hAnsi="Wingdings" w:hint="default"/>
      </w:rPr>
    </w:lvl>
    <w:lvl w:ilvl="2" w:tplc="6D64F9E6" w:tentative="1">
      <w:start w:val="1"/>
      <w:numFmt w:val="bullet"/>
      <w:lvlText w:val=""/>
      <w:lvlJc w:val="left"/>
      <w:pPr>
        <w:tabs>
          <w:tab w:val="num" w:pos="2160"/>
        </w:tabs>
        <w:ind w:left="2160" w:hanging="360"/>
      </w:pPr>
      <w:rPr>
        <w:rFonts w:ascii="Wingdings" w:hAnsi="Wingdings" w:hint="default"/>
      </w:rPr>
    </w:lvl>
    <w:lvl w:ilvl="3" w:tplc="A4ACC7A8" w:tentative="1">
      <w:start w:val="1"/>
      <w:numFmt w:val="bullet"/>
      <w:lvlText w:val=""/>
      <w:lvlJc w:val="left"/>
      <w:pPr>
        <w:tabs>
          <w:tab w:val="num" w:pos="2880"/>
        </w:tabs>
        <w:ind w:left="2880" w:hanging="360"/>
      </w:pPr>
      <w:rPr>
        <w:rFonts w:ascii="Wingdings" w:hAnsi="Wingdings" w:hint="default"/>
      </w:rPr>
    </w:lvl>
    <w:lvl w:ilvl="4" w:tplc="0CDE1EEC" w:tentative="1">
      <w:start w:val="1"/>
      <w:numFmt w:val="bullet"/>
      <w:lvlText w:val=""/>
      <w:lvlJc w:val="left"/>
      <w:pPr>
        <w:tabs>
          <w:tab w:val="num" w:pos="3600"/>
        </w:tabs>
        <w:ind w:left="3600" w:hanging="360"/>
      </w:pPr>
      <w:rPr>
        <w:rFonts w:ascii="Wingdings" w:hAnsi="Wingdings" w:hint="default"/>
      </w:rPr>
    </w:lvl>
    <w:lvl w:ilvl="5" w:tplc="88CC9284" w:tentative="1">
      <w:start w:val="1"/>
      <w:numFmt w:val="bullet"/>
      <w:lvlText w:val=""/>
      <w:lvlJc w:val="left"/>
      <w:pPr>
        <w:tabs>
          <w:tab w:val="num" w:pos="4320"/>
        </w:tabs>
        <w:ind w:left="4320" w:hanging="360"/>
      </w:pPr>
      <w:rPr>
        <w:rFonts w:ascii="Wingdings" w:hAnsi="Wingdings" w:hint="default"/>
      </w:rPr>
    </w:lvl>
    <w:lvl w:ilvl="6" w:tplc="7AC44D96" w:tentative="1">
      <w:start w:val="1"/>
      <w:numFmt w:val="bullet"/>
      <w:lvlText w:val=""/>
      <w:lvlJc w:val="left"/>
      <w:pPr>
        <w:tabs>
          <w:tab w:val="num" w:pos="5040"/>
        </w:tabs>
        <w:ind w:left="5040" w:hanging="360"/>
      </w:pPr>
      <w:rPr>
        <w:rFonts w:ascii="Wingdings" w:hAnsi="Wingdings" w:hint="default"/>
      </w:rPr>
    </w:lvl>
    <w:lvl w:ilvl="7" w:tplc="DB48DD12" w:tentative="1">
      <w:start w:val="1"/>
      <w:numFmt w:val="bullet"/>
      <w:lvlText w:val=""/>
      <w:lvlJc w:val="left"/>
      <w:pPr>
        <w:tabs>
          <w:tab w:val="num" w:pos="5760"/>
        </w:tabs>
        <w:ind w:left="5760" w:hanging="360"/>
      </w:pPr>
      <w:rPr>
        <w:rFonts w:ascii="Wingdings" w:hAnsi="Wingdings" w:hint="default"/>
      </w:rPr>
    </w:lvl>
    <w:lvl w:ilvl="8" w:tplc="9D961B22" w:tentative="1">
      <w:start w:val="1"/>
      <w:numFmt w:val="bullet"/>
      <w:lvlText w:val=""/>
      <w:lvlJc w:val="left"/>
      <w:pPr>
        <w:tabs>
          <w:tab w:val="num" w:pos="6480"/>
        </w:tabs>
        <w:ind w:left="6480" w:hanging="360"/>
      </w:pPr>
      <w:rPr>
        <w:rFonts w:ascii="Wingdings" w:hAnsi="Wingdings" w:hint="default"/>
      </w:rPr>
    </w:lvl>
  </w:abstractNum>
  <w:abstractNum w:abstractNumId="13">
    <w:nsid w:val="690815DA"/>
    <w:multiLevelType w:val="hybridMultilevel"/>
    <w:tmpl w:val="13F2696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nsid w:val="7BD33088"/>
    <w:multiLevelType w:val="hybridMultilevel"/>
    <w:tmpl w:val="24A05BDC"/>
    <w:lvl w:ilvl="0" w:tplc="04070001">
      <w:start w:val="1"/>
      <w:numFmt w:val="bullet"/>
      <w:lvlText w:val=""/>
      <w:lvlJc w:val="left"/>
      <w:pPr>
        <w:ind w:left="429" w:hanging="360"/>
      </w:pPr>
      <w:rPr>
        <w:rFonts w:ascii="Symbol" w:hAnsi="Symbol" w:hint="default"/>
      </w:rPr>
    </w:lvl>
    <w:lvl w:ilvl="1" w:tplc="04070003" w:tentative="1">
      <w:start w:val="1"/>
      <w:numFmt w:val="bullet"/>
      <w:lvlText w:val="o"/>
      <w:lvlJc w:val="left"/>
      <w:pPr>
        <w:ind w:left="1149" w:hanging="360"/>
      </w:pPr>
      <w:rPr>
        <w:rFonts w:ascii="Courier New" w:hAnsi="Courier New" w:cs="Courier New" w:hint="default"/>
      </w:rPr>
    </w:lvl>
    <w:lvl w:ilvl="2" w:tplc="04070005" w:tentative="1">
      <w:start w:val="1"/>
      <w:numFmt w:val="bullet"/>
      <w:lvlText w:val=""/>
      <w:lvlJc w:val="left"/>
      <w:pPr>
        <w:ind w:left="1869" w:hanging="360"/>
      </w:pPr>
      <w:rPr>
        <w:rFonts w:ascii="Wingdings" w:hAnsi="Wingdings" w:hint="default"/>
      </w:rPr>
    </w:lvl>
    <w:lvl w:ilvl="3" w:tplc="04070001" w:tentative="1">
      <w:start w:val="1"/>
      <w:numFmt w:val="bullet"/>
      <w:lvlText w:val=""/>
      <w:lvlJc w:val="left"/>
      <w:pPr>
        <w:ind w:left="2589" w:hanging="360"/>
      </w:pPr>
      <w:rPr>
        <w:rFonts w:ascii="Symbol" w:hAnsi="Symbol" w:hint="default"/>
      </w:rPr>
    </w:lvl>
    <w:lvl w:ilvl="4" w:tplc="04070003" w:tentative="1">
      <w:start w:val="1"/>
      <w:numFmt w:val="bullet"/>
      <w:lvlText w:val="o"/>
      <w:lvlJc w:val="left"/>
      <w:pPr>
        <w:ind w:left="3309" w:hanging="360"/>
      </w:pPr>
      <w:rPr>
        <w:rFonts w:ascii="Courier New" w:hAnsi="Courier New" w:cs="Courier New" w:hint="default"/>
      </w:rPr>
    </w:lvl>
    <w:lvl w:ilvl="5" w:tplc="04070005" w:tentative="1">
      <w:start w:val="1"/>
      <w:numFmt w:val="bullet"/>
      <w:lvlText w:val=""/>
      <w:lvlJc w:val="left"/>
      <w:pPr>
        <w:ind w:left="4029" w:hanging="360"/>
      </w:pPr>
      <w:rPr>
        <w:rFonts w:ascii="Wingdings" w:hAnsi="Wingdings" w:hint="default"/>
      </w:rPr>
    </w:lvl>
    <w:lvl w:ilvl="6" w:tplc="04070001" w:tentative="1">
      <w:start w:val="1"/>
      <w:numFmt w:val="bullet"/>
      <w:lvlText w:val=""/>
      <w:lvlJc w:val="left"/>
      <w:pPr>
        <w:ind w:left="4749" w:hanging="360"/>
      </w:pPr>
      <w:rPr>
        <w:rFonts w:ascii="Symbol" w:hAnsi="Symbol" w:hint="default"/>
      </w:rPr>
    </w:lvl>
    <w:lvl w:ilvl="7" w:tplc="04070003" w:tentative="1">
      <w:start w:val="1"/>
      <w:numFmt w:val="bullet"/>
      <w:lvlText w:val="o"/>
      <w:lvlJc w:val="left"/>
      <w:pPr>
        <w:ind w:left="5469" w:hanging="360"/>
      </w:pPr>
      <w:rPr>
        <w:rFonts w:ascii="Courier New" w:hAnsi="Courier New" w:cs="Courier New" w:hint="default"/>
      </w:rPr>
    </w:lvl>
    <w:lvl w:ilvl="8" w:tplc="04070005" w:tentative="1">
      <w:start w:val="1"/>
      <w:numFmt w:val="bullet"/>
      <w:lvlText w:val=""/>
      <w:lvlJc w:val="left"/>
      <w:pPr>
        <w:ind w:left="6189" w:hanging="360"/>
      </w:pPr>
      <w:rPr>
        <w:rFonts w:ascii="Wingdings" w:hAnsi="Wingdings" w:hint="default"/>
      </w:rPr>
    </w:lvl>
  </w:abstractNum>
  <w:num w:numId="1">
    <w:abstractNumId w:val="0"/>
  </w:num>
  <w:num w:numId="2">
    <w:abstractNumId w:val="1"/>
  </w:num>
  <w:num w:numId="3">
    <w:abstractNumId w:val="7"/>
  </w:num>
  <w:num w:numId="4">
    <w:abstractNumId w:val="8"/>
  </w:num>
  <w:num w:numId="5">
    <w:abstractNumId w:val="3"/>
  </w:num>
  <w:num w:numId="6">
    <w:abstractNumId w:val="11"/>
  </w:num>
  <w:num w:numId="7">
    <w:abstractNumId w:val="12"/>
  </w:num>
  <w:num w:numId="8">
    <w:abstractNumId w:val="9"/>
  </w:num>
  <w:num w:numId="9">
    <w:abstractNumId w:val="10"/>
  </w:num>
  <w:num w:numId="10">
    <w:abstractNumId w:val="5"/>
  </w:num>
  <w:num w:numId="11">
    <w:abstractNumId w:val="6"/>
  </w:num>
  <w:num w:numId="12">
    <w:abstractNumId w:val="13"/>
  </w:num>
  <w:num w:numId="13">
    <w:abstractNumId w:val="2"/>
  </w:num>
  <w:num w:numId="14">
    <w:abstractNumId w:val="4"/>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153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06D2"/>
    <w:rsid w:val="00000D38"/>
    <w:rsid w:val="000030FD"/>
    <w:rsid w:val="000052A6"/>
    <w:rsid w:val="0000594C"/>
    <w:rsid w:val="0000699A"/>
    <w:rsid w:val="000103E9"/>
    <w:rsid w:val="00015BA7"/>
    <w:rsid w:val="00016553"/>
    <w:rsid w:val="00021EA6"/>
    <w:rsid w:val="00025623"/>
    <w:rsid w:val="000264AD"/>
    <w:rsid w:val="00026ED4"/>
    <w:rsid w:val="00031AC0"/>
    <w:rsid w:val="00032C4E"/>
    <w:rsid w:val="00034363"/>
    <w:rsid w:val="00034E2B"/>
    <w:rsid w:val="00036E95"/>
    <w:rsid w:val="000379FB"/>
    <w:rsid w:val="000418E1"/>
    <w:rsid w:val="00042BCA"/>
    <w:rsid w:val="0004350D"/>
    <w:rsid w:val="00043DFC"/>
    <w:rsid w:val="00044135"/>
    <w:rsid w:val="000441BE"/>
    <w:rsid w:val="00051B49"/>
    <w:rsid w:val="00051DEA"/>
    <w:rsid w:val="0005645F"/>
    <w:rsid w:val="00056F8A"/>
    <w:rsid w:val="00057872"/>
    <w:rsid w:val="00057C9B"/>
    <w:rsid w:val="000602CE"/>
    <w:rsid w:val="000627F6"/>
    <w:rsid w:val="00062DD9"/>
    <w:rsid w:val="0006421A"/>
    <w:rsid w:val="000656C0"/>
    <w:rsid w:val="0006592C"/>
    <w:rsid w:val="000660D9"/>
    <w:rsid w:val="000672DB"/>
    <w:rsid w:val="00071177"/>
    <w:rsid w:val="000716D4"/>
    <w:rsid w:val="00071762"/>
    <w:rsid w:val="0007437D"/>
    <w:rsid w:val="000765C3"/>
    <w:rsid w:val="00077C9D"/>
    <w:rsid w:val="00082ABD"/>
    <w:rsid w:val="00084215"/>
    <w:rsid w:val="000853F6"/>
    <w:rsid w:val="000855BA"/>
    <w:rsid w:val="000856AB"/>
    <w:rsid w:val="00085C81"/>
    <w:rsid w:val="000877EA"/>
    <w:rsid w:val="000928A0"/>
    <w:rsid w:val="000929FA"/>
    <w:rsid w:val="00093A5A"/>
    <w:rsid w:val="000A219A"/>
    <w:rsid w:val="000A474D"/>
    <w:rsid w:val="000A6496"/>
    <w:rsid w:val="000A7D16"/>
    <w:rsid w:val="000B07FF"/>
    <w:rsid w:val="000B71E7"/>
    <w:rsid w:val="000C061F"/>
    <w:rsid w:val="000C248F"/>
    <w:rsid w:val="000C3008"/>
    <w:rsid w:val="000C33E3"/>
    <w:rsid w:val="000D056B"/>
    <w:rsid w:val="000D2D4C"/>
    <w:rsid w:val="000D2E2A"/>
    <w:rsid w:val="000D41AE"/>
    <w:rsid w:val="000D4750"/>
    <w:rsid w:val="000D51A7"/>
    <w:rsid w:val="000D6C7E"/>
    <w:rsid w:val="000D7391"/>
    <w:rsid w:val="000E1775"/>
    <w:rsid w:val="000E426E"/>
    <w:rsid w:val="000E4805"/>
    <w:rsid w:val="000E557D"/>
    <w:rsid w:val="000E6285"/>
    <w:rsid w:val="000F0095"/>
    <w:rsid w:val="000F056F"/>
    <w:rsid w:val="000F0E6C"/>
    <w:rsid w:val="000F1B1A"/>
    <w:rsid w:val="000F2177"/>
    <w:rsid w:val="000F28A2"/>
    <w:rsid w:val="000F3018"/>
    <w:rsid w:val="000F3929"/>
    <w:rsid w:val="000F3BC7"/>
    <w:rsid w:val="000F3EF8"/>
    <w:rsid w:val="000F4A15"/>
    <w:rsid w:val="000F4D4B"/>
    <w:rsid w:val="000F668C"/>
    <w:rsid w:val="000F6D9C"/>
    <w:rsid w:val="000F7E73"/>
    <w:rsid w:val="00100B15"/>
    <w:rsid w:val="00102564"/>
    <w:rsid w:val="001059FF"/>
    <w:rsid w:val="001075D7"/>
    <w:rsid w:val="0011079D"/>
    <w:rsid w:val="001109DF"/>
    <w:rsid w:val="00111C14"/>
    <w:rsid w:val="00112FB2"/>
    <w:rsid w:val="001131ED"/>
    <w:rsid w:val="0011432A"/>
    <w:rsid w:val="001173FF"/>
    <w:rsid w:val="00123B57"/>
    <w:rsid w:val="00124FFF"/>
    <w:rsid w:val="001254F4"/>
    <w:rsid w:val="0012594C"/>
    <w:rsid w:val="0012623A"/>
    <w:rsid w:val="00126E52"/>
    <w:rsid w:val="00127519"/>
    <w:rsid w:val="00130BFC"/>
    <w:rsid w:val="0013343C"/>
    <w:rsid w:val="00135A05"/>
    <w:rsid w:val="00136CA8"/>
    <w:rsid w:val="00137E90"/>
    <w:rsid w:val="00137FC8"/>
    <w:rsid w:val="0014124C"/>
    <w:rsid w:val="00143A0E"/>
    <w:rsid w:val="00143B37"/>
    <w:rsid w:val="00151C05"/>
    <w:rsid w:val="00151F82"/>
    <w:rsid w:val="00152223"/>
    <w:rsid w:val="00153170"/>
    <w:rsid w:val="00154EAC"/>
    <w:rsid w:val="00155F55"/>
    <w:rsid w:val="00155F62"/>
    <w:rsid w:val="00157245"/>
    <w:rsid w:val="001606D2"/>
    <w:rsid w:val="00160AA6"/>
    <w:rsid w:val="00161BE5"/>
    <w:rsid w:val="0016466A"/>
    <w:rsid w:val="001659D3"/>
    <w:rsid w:val="00170597"/>
    <w:rsid w:val="001729E5"/>
    <w:rsid w:val="00172B7C"/>
    <w:rsid w:val="0017351D"/>
    <w:rsid w:val="001756D5"/>
    <w:rsid w:val="001757C8"/>
    <w:rsid w:val="001758B6"/>
    <w:rsid w:val="00176393"/>
    <w:rsid w:val="001770F2"/>
    <w:rsid w:val="00180913"/>
    <w:rsid w:val="00182FD2"/>
    <w:rsid w:val="00185F3A"/>
    <w:rsid w:val="00187151"/>
    <w:rsid w:val="00187374"/>
    <w:rsid w:val="00187FE7"/>
    <w:rsid w:val="001907BA"/>
    <w:rsid w:val="001913DE"/>
    <w:rsid w:val="00191400"/>
    <w:rsid w:val="001A11D3"/>
    <w:rsid w:val="001A215A"/>
    <w:rsid w:val="001A29BB"/>
    <w:rsid w:val="001A4528"/>
    <w:rsid w:val="001A6673"/>
    <w:rsid w:val="001B0264"/>
    <w:rsid w:val="001B1CF7"/>
    <w:rsid w:val="001B2D6D"/>
    <w:rsid w:val="001B6D01"/>
    <w:rsid w:val="001B711A"/>
    <w:rsid w:val="001C0F3F"/>
    <w:rsid w:val="001C3197"/>
    <w:rsid w:val="001C5060"/>
    <w:rsid w:val="001C5964"/>
    <w:rsid w:val="001C65DF"/>
    <w:rsid w:val="001C6EC6"/>
    <w:rsid w:val="001C7042"/>
    <w:rsid w:val="001C78EC"/>
    <w:rsid w:val="001D6475"/>
    <w:rsid w:val="001E0AF7"/>
    <w:rsid w:val="001E1E26"/>
    <w:rsid w:val="001E6B03"/>
    <w:rsid w:val="001E772E"/>
    <w:rsid w:val="001F2D34"/>
    <w:rsid w:val="002003ED"/>
    <w:rsid w:val="00200FBC"/>
    <w:rsid w:val="002048CF"/>
    <w:rsid w:val="0021028B"/>
    <w:rsid w:val="00210DED"/>
    <w:rsid w:val="00211CA4"/>
    <w:rsid w:val="002120DA"/>
    <w:rsid w:val="00212A60"/>
    <w:rsid w:val="0021497B"/>
    <w:rsid w:val="00215498"/>
    <w:rsid w:val="00216722"/>
    <w:rsid w:val="002168FB"/>
    <w:rsid w:val="00222360"/>
    <w:rsid w:val="00226A90"/>
    <w:rsid w:val="002313D5"/>
    <w:rsid w:val="0023310C"/>
    <w:rsid w:val="00235C34"/>
    <w:rsid w:val="0024053C"/>
    <w:rsid w:val="00242CD6"/>
    <w:rsid w:val="002433AD"/>
    <w:rsid w:val="0024635F"/>
    <w:rsid w:val="002471EC"/>
    <w:rsid w:val="002559E1"/>
    <w:rsid w:val="002567BA"/>
    <w:rsid w:val="002601BC"/>
    <w:rsid w:val="00261ED4"/>
    <w:rsid w:val="00261FEF"/>
    <w:rsid w:val="00262906"/>
    <w:rsid w:val="00263BDB"/>
    <w:rsid w:val="00266613"/>
    <w:rsid w:val="00267307"/>
    <w:rsid w:val="00270A0C"/>
    <w:rsid w:val="0027198F"/>
    <w:rsid w:val="00275176"/>
    <w:rsid w:val="0027675D"/>
    <w:rsid w:val="00280B27"/>
    <w:rsid w:val="00280BBF"/>
    <w:rsid w:val="0028321E"/>
    <w:rsid w:val="002838A4"/>
    <w:rsid w:val="00284B45"/>
    <w:rsid w:val="00285539"/>
    <w:rsid w:val="00285553"/>
    <w:rsid w:val="002908D3"/>
    <w:rsid w:val="00290C47"/>
    <w:rsid w:val="002919C9"/>
    <w:rsid w:val="002926B4"/>
    <w:rsid w:val="00293C9E"/>
    <w:rsid w:val="00293EE9"/>
    <w:rsid w:val="0029569B"/>
    <w:rsid w:val="00296BB6"/>
    <w:rsid w:val="002A0C45"/>
    <w:rsid w:val="002A1765"/>
    <w:rsid w:val="002A2B41"/>
    <w:rsid w:val="002A42E7"/>
    <w:rsid w:val="002A5300"/>
    <w:rsid w:val="002A592D"/>
    <w:rsid w:val="002A5EA5"/>
    <w:rsid w:val="002A5EBA"/>
    <w:rsid w:val="002B1664"/>
    <w:rsid w:val="002B3874"/>
    <w:rsid w:val="002B39CA"/>
    <w:rsid w:val="002B6E5F"/>
    <w:rsid w:val="002B6FC7"/>
    <w:rsid w:val="002C0E24"/>
    <w:rsid w:val="002D180D"/>
    <w:rsid w:val="002D2BF4"/>
    <w:rsid w:val="002D2D53"/>
    <w:rsid w:val="002D43B9"/>
    <w:rsid w:val="002D554F"/>
    <w:rsid w:val="002D60C2"/>
    <w:rsid w:val="002E23EA"/>
    <w:rsid w:val="002E30F9"/>
    <w:rsid w:val="002E348E"/>
    <w:rsid w:val="002E3991"/>
    <w:rsid w:val="002E49BB"/>
    <w:rsid w:val="002E59DE"/>
    <w:rsid w:val="002F293F"/>
    <w:rsid w:val="002F50DA"/>
    <w:rsid w:val="002F6909"/>
    <w:rsid w:val="002F6999"/>
    <w:rsid w:val="002F7E63"/>
    <w:rsid w:val="00300F14"/>
    <w:rsid w:val="00301335"/>
    <w:rsid w:val="00301C5C"/>
    <w:rsid w:val="00303B2A"/>
    <w:rsid w:val="003053EB"/>
    <w:rsid w:val="00310637"/>
    <w:rsid w:val="003126D2"/>
    <w:rsid w:val="00312B59"/>
    <w:rsid w:val="003132A5"/>
    <w:rsid w:val="00314C8D"/>
    <w:rsid w:val="00315E2A"/>
    <w:rsid w:val="00316E3E"/>
    <w:rsid w:val="00317839"/>
    <w:rsid w:val="003179A2"/>
    <w:rsid w:val="00322AB1"/>
    <w:rsid w:val="00322DAC"/>
    <w:rsid w:val="003230CD"/>
    <w:rsid w:val="00327BC5"/>
    <w:rsid w:val="00330EFA"/>
    <w:rsid w:val="0033408D"/>
    <w:rsid w:val="003344FE"/>
    <w:rsid w:val="0033690A"/>
    <w:rsid w:val="00336D59"/>
    <w:rsid w:val="00337EBD"/>
    <w:rsid w:val="003421E4"/>
    <w:rsid w:val="00342487"/>
    <w:rsid w:val="0034345D"/>
    <w:rsid w:val="00345D49"/>
    <w:rsid w:val="00346DBA"/>
    <w:rsid w:val="003524D6"/>
    <w:rsid w:val="00352C54"/>
    <w:rsid w:val="00353616"/>
    <w:rsid w:val="00355AC9"/>
    <w:rsid w:val="00355DC0"/>
    <w:rsid w:val="0035637B"/>
    <w:rsid w:val="00356F80"/>
    <w:rsid w:val="0036338C"/>
    <w:rsid w:val="00363D6B"/>
    <w:rsid w:val="0036419D"/>
    <w:rsid w:val="003664B2"/>
    <w:rsid w:val="00371ABA"/>
    <w:rsid w:val="003738ED"/>
    <w:rsid w:val="003765CF"/>
    <w:rsid w:val="0037737D"/>
    <w:rsid w:val="003840E6"/>
    <w:rsid w:val="003858AE"/>
    <w:rsid w:val="003859E8"/>
    <w:rsid w:val="00385D86"/>
    <w:rsid w:val="00386290"/>
    <w:rsid w:val="003902B6"/>
    <w:rsid w:val="0039064B"/>
    <w:rsid w:val="00390F35"/>
    <w:rsid w:val="00393939"/>
    <w:rsid w:val="0039411A"/>
    <w:rsid w:val="00395D0B"/>
    <w:rsid w:val="003961A6"/>
    <w:rsid w:val="003A029D"/>
    <w:rsid w:val="003A0D57"/>
    <w:rsid w:val="003A189D"/>
    <w:rsid w:val="003A5D24"/>
    <w:rsid w:val="003A6BE4"/>
    <w:rsid w:val="003A79E2"/>
    <w:rsid w:val="003B1C11"/>
    <w:rsid w:val="003B7D1D"/>
    <w:rsid w:val="003B7DB0"/>
    <w:rsid w:val="003C1575"/>
    <w:rsid w:val="003C3454"/>
    <w:rsid w:val="003C3E31"/>
    <w:rsid w:val="003C652F"/>
    <w:rsid w:val="003D252A"/>
    <w:rsid w:val="003D493F"/>
    <w:rsid w:val="003D7920"/>
    <w:rsid w:val="003E210D"/>
    <w:rsid w:val="003E2E58"/>
    <w:rsid w:val="003E66CF"/>
    <w:rsid w:val="003E7AAE"/>
    <w:rsid w:val="003F2A23"/>
    <w:rsid w:val="003F2B1C"/>
    <w:rsid w:val="003F64EE"/>
    <w:rsid w:val="0040089E"/>
    <w:rsid w:val="00401568"/>
    <w:rsid w:val="00403EB3"/>
    <w:rsid w:val="00404826"/>
    <w:rsid w:val="00405323"/>
    <w:rsid w:val="00411762"/>
    <w:rsid w:val="004179F1"/>
    <w:rsid w:val="0042288C"/>
    <w:rsid w:val="00423683"/>
    <w:rsid w:val="00423BDE"/>
    <w:rsid w:val="004247C8"/>
    <w:rsid w:val="00425C2E"/>
    <w:rsid w:val="004344F2"/>
    <w:rsid w:val="004359AF"/>
    <w:rsid w:val="00442600"/>
    <w:rsid w:val="00447576"/>
    <w:rsid w:val="00447894"/>
    <w:rsid w:val="00447FAF"/>
    <w:rsid w:val="0045053F"/>
    <w:rsid w:val="0045191B"/>
    <w:rsid w:val="00454509"/>
    <w:rsid w:val="00456591"/>
    <w:rsid w:val="004572CD"/>
    <w:rsid w:val="0046070A"/>
    <w:rsid w:val="00460749"/>
    <w:rsid w:val="00460B34"/>
    <w:rsid w:val="00461EA0"/>
    <w:rsid w:val="0046267E"/>
    <w:rsid w:val="004632D8"/>
    <w:rsid w:val="00463F6E"/>
    <w:rsid w:val="00464DFB"/>
    <w:rsid w:val="004652DF"/>
    <w:rsid w:val="00473834"/>
    <w:rsid w:val="004745FE"/>
    <w:rsid w:val="00477037"/>
    <w:rsid w:val="00477AAB"/>
    <w:rsid w:val="0048081C"/>
    <w:rsid w:val="004831E3"/>
    <w:rsid w:val="00485ECC"/>
    <w:rsid w:val="00486AC4"/>
    <w:rsid w:val="004908AC"/>
    <w:rsid w:val="00492419"/>
    <w:rsid w:val="00492AAE"/>
    <w:rsid w:val="00493CB8"/>
    <w:rsid w:val="004A0BCB"/>
    <w:rsid w:val="004A0CC6"/>
    <w:rsid w:val="004A633C"/>
    <w:rsid w:val="004A6532"/>
    <w:rsid w:val="004A779B"/>
    <w:rsid w:val="004B0235"/>
    <w:rsid w:val="004B1BC8"/>
    <w:rsid w:val="004B226B"/>
    <w:rsid w:val="004B7792"/>
    <w:rsid w:val="004C25A8"/>
    <w:rsid w:val="004C4A0B"/>
    <w:rsid w:val="004C7370"/>
    <w:rsid w:val="004C7BDE"/>
    <w:rsid w:val="004D1605"/>
    <w:rsid w:val="004D40EE"/>
    <w:rsid w:val="004D4CB9"/>
    <w:rsid w:val="004D55C9"/>
    <w:rsid w:val="004D64FE"/>
    <w:rsid w:val="004D6503"/>
    <w:rsid w:val="004E1BE3"/>
    <w:rsid w:val="004E30C7"/>
    <w:rsid w:val="004E5B96"/>
    <w:rsid w:val="004E63CF"/>
    <w:rsid w:val="004F2E09"/>
    <w:rsid w:val="004F3027"/>
    <w:rsid w:val="004F45A3"/>
    <w:rsid w:val="004F598F"/>
    <w:rsid w:val="004F602F"/>
    <w:rsid w:val="00501263"/>
    <w:rsid w:val="00503315"/>
    <w:rsid w:val="00504AFB"/>
    <w:rsid w:val="0051109C"/>
    <w:rsid w:val="0051255F"/>
    <w:rsid w:val="005149F1"/>
    <w:rsid w:val="005165A1"/>
    <w:rsid w:val="005174C9"/>
    <w:rsid w:val="00527B6D"/>
    <w:rsid w:val="005301F0"/>
    <w:rsid w:val="0053211D"/>
    <w:rsid w:val="0053347A"/>
    <w:rsid w:val="0053542E"/>
    <w:rsid w:val="00536A3D"/>
    <w:rsid w:val="00536D58"/>
    <w:rsid w:val="00540ED3"/>
    <w:rsid w:val="00545162"/>
    <w:rsid w:val="005478F5"/>
    <w:rsid w:val="005523C2"/>
    <w:rsid w:val="005549D5"/>
    <w:rsid w:val="005554D4"/>
    <w:rsid w:val="00556682"/>
    <w:rsid w:val="00560020"/>
    <w:rsid w:val="00561AAC"/>
    <w:rsid w:val="00562F49"/>
    <w:rsid w:val="0056565C"/>
    <w:rsid w:val="005665D5"/>
    <w:rsid w:val="00570735"/>
    <w:rsid w:val="005709D2"/>
    <w:rsid w:val="00573D16"/>
    <w:rsid w:val="005745A2"/>
    <w:rsid w:val="0057461E"/>
    <w:rsid w:val="005750D6"/>
    <w:rsid w:val="0057522E"/>
    <w:rsid w:val="0057652B"/>
    <w:rsid w:val="005777A2"/>
    <w:rsid w:val="00577EDB"/>
    <w:rsid w:val="005807F1"/>
    <w:rsid w:val="005838DB"/>
    <w:rsid w:val="00585C0A"/>
    <w:rsid w:val="00586EAD"/>
    <w:rsid w:val="00596906"/>
    <w:rsid w:val="005A050F"/>
    <w:rsid w:val="005A059D"/>
    <w:rsid w:val="005A2D72"/>
    <w:rsid w:val="005A31D6"/>
    <w:rsid w:val="005A4CFC"/>
    <w:rsid w:val="005A65A3"/>
    <w:rsid w:val="005A7F14"/>
    <w:rsid w:val="005B0060"/>
    <w:rsid w:val="005B0B38"/>
    <w:rsid w:val="005B1C90"/>
    <w:rsid w:val="005B350F"/>
    <w:rsid w:val="005B3611"/>
    <w:rsid w:val="005C1214"/>
    <w:rsid w:val="005C26B7"/>
    <w:rsid w:val="005C4DB1"/>
    <w:rsid w:val="005C52D4"/>
    <w:rsid w:val="005C7B35"/>
    <w:rsid w:val="005D587C"/>
    <w:rsid w:val="005D5BC2"/>
    <w:rsid w:val="005D6DA6"/>
    <w:rsid w:val="005E5ADC"/>
    <w:rsid w:val="005E5E02"/>
    <w:rsid w:val="005E779A"/>
    <w:rsid w:val="005F00A9"/>
    <w:rsid w:val="005F31A7"/>
    <w:rsid w:val="005F4A8F"/>
    <w:rsid w:val="005F5B22"/>
    <w:rsid w:val="005F7E5E"/>
    <w:rsid w:val="00600166"/>
    <w:rsid w:val="00601EDA"/>
    <w:rsid w:val="00615390"/>
    <w:rsid w:val="00616A80"/>
    <w:rsid w:val="00617913"/>
    <w:rsid w:val="0061792B"/>
    <w:rsid w:val="00624A61"/>
    <w:rsid w:val="0063614D"/>
    <w:rsid w:val="006374FB"/>
    <w:rsid w:val="00640827"/>
    <w:rsid w:val="00641D59"/>
    <w:rsid w:val="0064402F"/>
    <w:rsid w:val="00646335"/>
    <w:rsid w:val="006469F6"/>
    <w:rsid w:val="0065283D"/>
    <w:rsid w:val="0065292E"/>
    <w:rsid w:val="006529B8"/>
    <w:rsid w:val="00654476"/>
    <w:rsid w:val="00656789"/>
    <w:rsid w:val="0066067B"/>
    <w:rsid w:val="00661606"/>
    <w:rsid w:val="00664542"/>
    <w:rsid w:val="00666B14"/>
    <w:rsid w:val="006711CF"/>
    <w:rsid w:val="00671C43"/>
    <w:rsid w:val="00671FFE"/>
    <w:rsid w:val="00672EB9"/>
    <w:rsid w:val="00673558"/>
    <w:rsid w:val="0067417A"/>
    <w:rsid w:val="00680EA3"/>
    <w:rsid w:val="0068384C"/>
    <w:rsid w:val="0068386E"/>
    <w:rsid w:val="00685A71"/>
    <w:rsid w:val="00687F3A"/>
    <w:rsid w:val="006926F5"/>
    <w:rsid w:val="00692D1D"/>
    <w:rsid w:val="006942DF"/>
    <w:rsid w:val="0069597D"/>
    <w:rsid w:val="00697124"/>
    <w:rsid w:val="006A0A28"/>
    <w:rsid w:val="006A0EC5"/>
    <w:rsid w:val="006A3C09"/>
    <w:rsid w:val="006A458F"/>
    <w:rsid w:val="006B21E1"/>
    <w:rsid w:val="006B6F5B"/>
    <w:rsid w:val="006C20FB"/>
    <w:rsid w:val="006C27AA"/>
    <w:rsid w:val="006C36CE"/>
    <w:rsid w:val="006C41E5"/>
    <w:rsid w:val="006C4ED6"/>
    <w:rsid w:val="006D05C5"/>
    <w:rsid w:val="006D09C0"/>
    <w:rsid w:val="006D09F6"/>
    <w:rsid w:val="006D1196"/>
    <w:rsid w:val="006D7F58"/>
    <w:rsid w:val="006E18BE"/>
    <w:rsid w:val="006E4B27"/>
    <w:rsid w:val="006E56AB"/>
    <w:rsid w:val="006E6E4C"/>
    <w:rsid w:val="006F1F79"/>
    <w:rsid w:val="006F5819"/>
    <w:rsid w:val="006F6261"/>
    <w:rsid w:val="00701A31"/>
    <w:rsid w:val="00701CA8"/>
    <w:rsid w:val="00701E64"/>
    <w:rsid w:val="00702B15"/>
    <w:rsid w:val="0070361B"/>
    <w:rsid w:val="0070439A"/>
    <w:rsid w:val="007071E0"/>
    <w:rsid w:val="00707EC0"/>
    <w:rsid w:val="007116F0"/>
    <w:rsid w:val="0071403E"/>
    <w:rsid w:val="007159EF"/>
    <w:rsid w:val="00717A53"/>
    <w:rsid w:val="00720904"/>
    <w:rsid w:val="00720F6F"/>
    <w:rsid w:val="007241CD"/>
    <w:rsid w:val="00724455"/>
    <w:rsid w:val="0072560E"/>
    <w:rsid w:val="00726C89"/>
    <w:rsid w:val="00726CA0"/>
    <w:rsid w:val="00730314"/>
    <w:rsid w:val="00733180"/>
    <w:rsid w:val="007337CB"/>
    <w:rsid w:val="00734B26"/>
    <w:rsid w:val="00735716"/>
    <w:rsid w:val="0073729F"/>
    <w:rsid w:val="00740C64"/>
    <w:rsid w:val="00746833"/>
    <w:rsid w:val="00754032"/>
    <w:rsid w:val="00757B1B"/>
    <w:rsid w:val="00762229"/>
    <w:rsid w:val="00762E68"/>
    <w:rsid w:val="00766C20"/>
    <w:rsid w:val="00767BE1"/>
    <w:rsid w:val="007700AB"/>
    <w:rsid w:val="007701B2"/>
    <w:rsid w:val="00771353"/>
    <w:rsid w:val="00774475"/>
    <w:rsid w:val="00775817"/>
    <w:rsid w:val="00777D9A"/>
    <w:rsid w:val="007805CD"/>
    <w:rsid w:val="00780CB3"/>
    <w:rsid w:val="00781164"/>
    <w:rsid w:val="0078530B"/>
    <w:rsid w:val="0079078D"/>
    <w:rsid w:val="00790DB7"/>
    <w:rsid w:val="00790EC9"/>
    <w:rsid w:val="00792621"/>
    <w:rsid w:val="00797572"/>
    <w:rsid w:val="007A0833"/>
    <w:rsid w:val="007A265B"/>
    <w:rsid w:val="007A3DC9"/>
    <w:rsid w:val="007A3E84"/>
    <w:rsid w:val="007A4644"/>
    <w:rsid w:val="007B01BF"/>
    <w:rsid w:val="007B1074"/>
    <w:rsid w:val="007B371D"/>
    <w:rsid w:val="007B3953"/>
    <w:rsid w:val="007B3CB2"/>
    <w:rsid w:val="007B5175"/>
    <w:rsid w:val="007C0F41"/>
    <w:rsid w:val="007D0644"/>
    <w:rsid w:val="007D0EEE"/>
    <w:rsid w:val="007D531C"/>
    <w:rsid w:val="007D5F38"/>
    <w:rsid w:val="007D6086"/>
    <w:rsid w:val="007D7F07"/>
    <w:rsid w:val="007E21BF"/>
    <w:rsid w:val="007E2645"/>
    <w:rsid w:val="007E35DE"/>
    <w:rsid w:val="007E454A"/>
    <w:rsid w:val="007E4701"/>
    <w:rsid w:val="007F143F"/>
    <w:rsid w:val="007F1633"/>
    <w:rsid w:val="007F1E72"/>
    <w:rsid w:val="007F1FB0"/>
    <w:rsid w:val="007F5830"/>
    <w:rsid w:val="007F5B8B"/>
    <w:rsid w:val="007F5C39"/>
    <w:rsid w:val="007F5E7A"/>
    <w:rsid w:val="007F6A0C"/>
    <w:rsid w:val="008013BF"/>
    <w:rsid w:val="00803D0E"/>
    <w:rsid w:val="00812C80"/>
    <w:rsid w:val="008137DD"/>
    <w:rsid w:val="00815D47"/>
    <w:rsid w:val="00821744"/>
    <w:rsid w:val="0082441E"/>
    <w:rsid w:val="00824DA6"/>
    <w:rsid w:val="00826945"/>
    <w:rsid w:val="00827CF3"/>
    <w:rsid w:val="00827EC0"/>
    <w:rsid w:val="00830345"/>
    <w:rsid w:val="0083260C"/>
    <w:rsid w:val="00834133"/>
    <w:rsid w:val="00836F49"/>
    <w:rsid w:val="008372CA"/>
    <w:rsid w:val="00840928"/>
    <w:rsid w:val="0084341C"/>
    <w:rsid w:val="00844FE3"/>
    <w:rsid w:val="00846381"/>
    <w:rsid w:val="00847876"/>
    <w:rsid w:val="0085014F"/>
    <w:rsid w:val="00850ECB"/>
    <w:rsid w:val="008523B6"/>
    <w:rsid w:val="00852D73"/>
    <w:rsid w:val="00854904"/>
    <w:rsid w:val="00855691"/>
    <w:rsid w:val="00866A06"/>
    <w:rsid w:val="00870B85"/>
    <w:rsid w:val="0087279C"/>
    <w:rsid w:val="00877300"/>
    <w:rsid w:val="008807A0"/>
    <w:rsid w:val="00884F08"/>
    <w:rsid w:val="008854C4"/>
    <w:rsid w:val="00885774"/>
    <w:rsid w:val="008867BC"/>
    <w:rsid w:val="0089382F"/>
    <w:rsid w:val="00893F99"/>
    <w:rsid w:val="00894640"/>
    <w:rsid w:val="00895DD8"/>
    <w:rsid w:val="008A1174"/>
    <w:rsid w:val="008A125A"/>
    <w:rsid w:val="008A253E"/>
    <w:rsid w:val="008A31A5"/>
    <w:rsid w:val="008A5060"/>
    <w:rsid w:val="008A5EA6"/>
    <w:rsid w:val="008A5F25"/>
    <w:rsid w:val="008A7757"/>
    <w:rsid w:val="008A79EC"/>
    <w:rsid w:val="008B00D2"/>
    <w:rsid w:val="008B4919"/>
    <w:rsid w:val="008C178A"/>
    <w:rsid w:val="008C36BE"/>
    <w:rsid w:val="008C4B8F"/>
    <w:rsid w:val="008C56BF"/>
    <w:rsid w:val="008D0026"/>
    <w:rsid w:val="008D06F2"/>
    <w:rsid w:val="008D7205"/>
    <w:rsid w:val="008E2625"/>
    <w:rsid w:val="008E41C5"/>
    <w:rsid w:val="008E4399"/>
    <w:rsid w:val="008E454A"/>
    <w:rsid w:val="008E490E"/>
    <w:rsid w:val="008E572A"/>
    <w:rsid w:val="008E5C5A"/>
    <w:rsid w:val="008E5EEB"/>
    <w:rsid w:val="008F63EB"/>
    <w:rsid w:val="0090001C"/>
    <w:rsid w:val="009010C0"/>
    <w:rsid w:val="0090300B"/>
    <w:rsid w:val="0090372F"/>
    <w:rsid w:val="009037E0"/>
    <w:rsid w:val="009041D8"/>
    <w:rsid w:val="0090431C"/>
    <w:rsid w:val="00905431"/>
    <w:rsid w:val="009060F5"/>
    <w:rsid w:val="00915D2E"/>
    <w:rsid w:val="00916976"/>
    <w:rsid w:val="009208A9"/>
    <w:rsid w:val="00921BFD"/>
    <w:rsid w:val="00924B21"/>
    <w:rsid w:val="009279CB"/>
    <w:rsid w:val="00934641"/>
    <w:rsid w:val="00936F34"/>
    <w:rsid w:val="00937A9E"/>
    <w:rsid w:val="009401E7"/>
    <w:rsid w:val="0094031D"/>
    <w:rsid w:val="0094199B"/>
    <w:rsid w:val="00941ECF"/>
    <w:rsid w:val="0094437D"/>
    <w:rsid w:val="00945671"/>
    <w:rsid w:val="00955817"/>
    <w:rsid w:val="00957099"/>
    <w:rsid w:val="00962FA6"/>
    <w:rsid w:val="00963E95"/>
    <w:rsid w:val="00965F8B"/>
    <w:rsid w:val="00966F86"/>
    <w:rsid w:val="00967A0F"/>
    <w:rsid w:val="00972AA1"/>
    <w:rsid w:val="00972CC8"/>
    <w:rsid w:val="0097300C"/>
    <w:rsid w:val="00976387"/>
    <w:rsid w:val="009779AA"/>
    <w:rsid w:val="00981FAE"/>
    <w:rsid w:val="00984C32"/>
    <w:rsid w:val="00986864"/>
    <w:rsid w:val="00997363"/>
    <w:rsid w:val="009979FE"/>
    <w:rsid w:val="00997F5F"/>
    <w:rsid w:val="009A0630"/>
    <w:rsid w:val="009A2103"/>
    <w:rsid w:val="009A53E5"/>
    <w:rsid w:val="009A7F76"/>
    <w:rsid w:val="009B2359"/>
    <w:rsid w:val="009B36DD"/>
    <w:rsid w:val="009B3E0F"/>
    <w:rsid w:val="009B6661"/>
    <w:rsid w:val="009B6C5F"/>
    <w:rsid w:val="009B6EF9"/>
    <w:rsid w:val="009C12FB"/>
    <w:rsid w:val="009C21E5"/>
    <w:rsid w:val="009C3E8F"/>
    <w:rsid w:val="009D10F3"/>
    <w:rsid w:val="009D25FF"/>
    <w:rsid w:val="009E092A"/>
    <w:rsid w:val="009E1EBD"/>
    <w:rsid w:val="009E2394"/>
    <w:rsid w:val="009E3A93"/>
    <w:rsid w:val="009E4A3D"/>
    <w:rsid w:val="009E4D3D"/>
    <w:rsid w:val="009E4D63"/>
    <w:rsid w:val="009E55B7"/>
    <w:rsid w:val="009E5BF6"/>
    <w:rsid w:val="009E66B0"/>
    <w:rsid w:val="009F081E"/>
    <w:rsid w:val="009F160B"/>
    <w:rsid w:val="009F5F08"/>
    <w:rsid w:val="009F7096"/>
    <w:rsid w:val="00A00803"/>
    <w:rsid w:val="00A04C8F"/>
    <w:rsid w:val="00A0529C"/>
    <w:rsid w:val="00A060E5"/>
    <w:rsid w:val="00A105AC"/>
    <w:rsid w:val="00A14B26"/>
    <w:rsid w:val="00A16DD5"/>
    <w:rsid w:val="00A207EF"/>
    <w:rsid w:val="00A2199F"/>
    <w:rsid w:val="00A21D35"/>
    <w:rsid w:val="00A221CE"/>
    <w:rsid w:val="00A258B0"/>
    <w:rsid w:val="00A27118"/>
    <w:rsid w:val="00A30DAB"/>
    <w:rsid w:val="00A31FFB"/>
    <w:rsid w:val="00A34CE4"/>
    <w:rsid w:val="00A35D07"/>
    <w:rsid w:val="00A42DC8"/>
    <w:rsid w:val="00A4531F"/>
    <w:rsid w:val="00A46669"/>
    <w:rsid w:val="00A478E1"/>
    <w:rsid w:val="00A5166C"/>
    <w:rsid w:val="00A51FE5"/>
    <w:rsid w:val="00A53917"/>
    <w:rsid w:val="00A53B76"/>
    <w:rsid w:val="00A62507"/>
    <w:rsid w:val="00A6397E"/>
    <w:rsid w:val="00A64709"/>
    <w:rsid w:val="00A66EE1"/>
    <w:rsid w:val="00A70BEB"/>
    <w:rsid w:val="00A734B6"/>
    <w:rsid w:val="00A73720"/>
    <w:rsid w:val="00A73914"/>
    <w:rsid w:val="00A73EE5"/>
    <w:rsid w:val="00A74E3C"/>
    <w:rsid w:val="00A77548"/>
    <w:rsid w:val="00A80813"/>
    <w:rsid w:val="00A8096C"/>
    <w:rsid w:val="00A831DC"/>
    <w:rsid w:val="00A837AC"/>
    <w:rsid w:val="00A83B99"/>
    <w:rsid w:val="00A93DCB"/>
    <w:rsid w:val="00A97E61"/>
    <w:rsid w:val="00AA366C"/>
    <w:rsid w:val="00AA46BD"/>
    <w:rsid w:val="00AA4C71"/>
    <w:rsid w:val="00AA6E0A"/>
    <w:rsid w:val="00AB01ED"/>
    <w:rsid w:val="00AB0E3A"/>
    <w:rsid w:val="00AB1B54"/>
    <w:rsid w:val="00AB5874"/>
    <w:rsid w:val="00AB593F"/>
    <w:rsid w:val="00AB5D5B"/>
    <w:rsid w:val="00AB714D"/>
    <w:rsid w:val="00AC0D6C"/>
    <w:rsid w:val="00AC30F3"/>
    <w:rsid w:val="00AC3AB8"/>
    <w:rsid w:val="00AC4BDF"/>
    <w:rsid w:val="00AC51B7"/>
    <w:rsid w:val="00AC6CFF"/>
    <w:rsid w:val="00AD480B"/>
    <w:rsid w:val="00AD527D"/>
    <w:rsid w:val="00AD52C7"/>
    <w:rsid w:val="00AD6582"/>
    <w:rsid w:val="00AD779C"/>
    <w:rsid w:val="00AE1645"/>
    <w:rsid w:val="00AE30C4"/>
    <w:rsid w:val="00AE4514"/>
    <w:rsid w:val="00AE7D30"/>
    <w:rsid w:val="00B0059C"/>
    <w:rsid w:val="00B01C55"/>
    <w:rsid w:val="00B035EC"/>
    <w:rsid w:val="00B03CA9"/>
    <w:rsid w:val="00B103C0"/>
    <w:rsid w:val="00B131A9"/>
    <w:rsid w:val="00B1366F"/>
    <w:rsid w:val="00B1452D"/>
    <w:rsid w:val="00B147AA"/>
    <w:rsid w:val="00B14F4D"/>
    <w:rsid w:val="00B152FA"/>
    <w:rsid w:val="00B17498"/>
    <w:rsid w:val="00B21F2C"/>
    <w:rsid w:val="00B23A21"/>
    <w:rsid w:val="00B23B7B"/>
    <w:rsid w:val="00B26131"/>
    <w:rsid w:val="00B2617E"/>
    <w:rsid w:val="00B3130A"/>
    <w:rsid w:val="00B320E8"/>
    <w:rsid w:val="00B32E64"/>
    <w:rsid w:val="00B357CF"/>
    <w:rsid w:val="00B3687F"/>
    <w:rsid w:val="00B41AA9"/>
    <w:rsid w:val="00B43D59"/>
    <w:rsid w:val="00B44B58"/>
    <w:rsid w:val="00B54C81"/>
    <w:rsid w:val="00B54E0D"/>
    <w:rsid w:val="00B5745B"/>
    <w:rsid w:val="00B60BBF"/>
    <w:rsid w:val="00B61A24"/>
    <w:rsid w:val="00B62BF9"/>
    <w:rsid w:val="00B63018"/>
    <w:rsid w:val="00B638C7"/>
    <w:rsid w:val="00B64F19"/>
    <w:rsid w:val="00B65DCE"/>
    <w:rsid w:val="00B71280"/>
    <w:rsid w:val="00B714DA"/>
    <w:rsid w:val="00B7162E"/>
    <w:rsid w:val="00B73559"/>
    <w:rsid w:val="00B82FEA"/>
    <w:rsid w:val="00B86911"/>
    <w:rsid w:val="00B9017D"/>
    <w:rsid w:val="00B90D0C"/>
    <w:rsid w:val="00B90F39"/>
    <w:rsid w:val="00B93AF0"/>
    <w:rsid w:val="00B9526A"/>
    <w:rsid w:val="00B97776"/>
    <w:rsid w:val="00B97E12"/>
    <w:rsid w:val="00BA1615"/>
    <w:rsid w:val="00BA30DF"/>
    <w:rsid w:val="00BA542F"/>
    <w:rsid w:val="00BA7F88"/>
    <w:rsid w:val="00BB4929"/>
    <w:rsid w:val="00BB7E88"/>
    <w:rsid w:val="00BC081D"/>
    <w:rsid w:val="00BC1244"/>
    <w:rsid w:val="00BC14C3"/>
    <w:rsid w:val="00BC347C"/>
    <w:rsid w:val="00BC4330"/>
    <w:rsid w:val="00BC609C"/>
    <w:rsid w:val="00BC6B93"/>
    <w:rsid w:val="00BC74E5"/>
    <w:rsid w:val="00BD33B8"/>
    <w:rsid w:val="00BD54BA"/>
    <w:rsid w:val="00BE0293"/>
    <w:rsid w:val="00BE04ED"/>
    <w:rsid w:val="00BE1F60"/>
    <w:rsid w:val="00BE2972"/>
    <w:rsid w:val="00BF2A7D"/>
    <w:rsid w:val="00BF3761"/>
    <w:rsid w:val="00BF4965"/>
    <w:rsid w:val="00C00DD7"/>
    <w:rsid w:val="00C02042"/>
    <w:rsid w:val="00C02691"/>
    <w:rsid w:val="00C04BF1"/>
    <w:rsid w:val="00C04CA8"/>
    <w:rsid w:val="00C04ECF"/>
    <w:rsid w:val="00C0615A"/>
    <w:rsid w:val="00C06CDC"/>
    <w:rsid w:val="00C104A4"/>
    <w:rsid w:val="00C10D43"/>
    <w:rsid w:val="00C10D79"/>
    <w:rsid w:val="00C16B25"/>
    <w:rsid w:val="00C17B03"/>
    <w:rsid w:val="00C26896"/>
    <w:rsid w:val="00C300E0"/>
    <w:rsid w:val="00C305FC"/>
    <w:rsid w:val="00C30852"/>
    <w:rsid w:val="00C3308A"/>
    <w:rsid w:val="00C448C7"/>
    <w:rsid w:val="00C471FE"/>
    <w:rsid w:val="00C47B69"/>
    <w:rsid w:val="00C52754"/>
    <w:rsid w:val="00C52F27"/>
    <w:rsid w:val="00C5409C"/>
    <w:rsid w:val="00C55A09"/>
    <w:rsid w:val="00C60BC0"/>
    <w:rsid w:val="00C62ECB"/>
    <w:rsid w:val="00C646D2"/>
    <w:rsid w:val="00C64D76"/>
    <w:rsid w:val="00C657D4"/>
    <w:rsid w:val="00C705C9"/>
    <w:rsid w:val="00C70A40"/>
    <w:rsid w:val="00C711D5"/>
    <w:rsid w:val="00C7542D"/>
    <w:rsid w:val="00C75F8A"/>
    <w:rsid w:val="00C807CB"/>
    <w:rsid w:val="00C8178A"/>
    <w:rsid w:val="00C81C4F"/>
    <w:rsid w:val="00C8305F"/>
    <w:rsid w:val="00C85937"/>
    <w:rsid w:val="00C86332"/>
    <w:rsid w:val="00C86B0B"/>
    <w:rsid w:val="00C87AD4"/>
    <w:rsid w:val="00C9370B"/>
    <w:rsid w:val="00C939DB"/>
    <w:rsid w:val="00C95638"/>
    <w:rsid w:val="00C96A0A"/>
    <w:rsid w:val="00CA1475"/>
    <w:rsid w:val="00CA47CD"/>
    <w:rsid w:val="00CA587F"/>
    <w:rsid w:val="00CA6360"/>
    <w:rsid w:val="00CA68AC"/>
    <w:rsid w:val="00CA7B7B"/>
    <w:rsid w:val="00CB0475"/>
    <w:rsid w:val="00CC1C40"/>
    <w:rsid w:val="00CC2FE0"/>
    <w:rsid w:val="00CC3954"/>
    <w:rsid w:val="00CC3A09"/>
    <w:rsid w:val="00CC444B"/>
    <w:rsid w:val="00CC65A2"/>
    <w:rsid w:val="00CC6945"/>
    <w:rsid w:val="00CD06D2"/>
    <w:rsid w:val="00CD0FD3"/>
    <w:rsid w:val="00CD4F47"/>
    <w:rsid w:val="00CD6733"/>
    <w:rsid w:val="00CD7FA3"/>
    <w:rsid w:val="00CE148C"/>
    <w:rsid w:val="00CE2EA1"/>
    <w:rsid w:val="00CE5881"/>
    <w:rsid w:val="00CE7B5E"/>
    <w:rsid w:val="00CF0329"/>
    <w:rsid w:val="00CF1801"/>
    <w:rsid w:val="00CF2B86"/>
    <w:rsid w:val="00CF3582"/>
    <w:rsid w:val="00CF374C"/>
    <w:rsid w:val="00CF5677"/>
    <w:rsid w:val="00D03E96"/>
    <w:rsid w:val="00D05759"/>
    <w:rsid w:val="00D06CF3"/>
    <w:rsid w:val="00D10EA7"/>
    <w:rsid w:val="00D120D4"/>
    <w:rsid w:val="00D17042"/>
    <w:rsid w:val="00D17881"/>
    <w:rsid w:val="00D20205"/>
    <w:rsid w:val="00D20336"/>
    <w:rsid w:val="00D2183D"/>
    <w:rsid w:val="00D2606C"/>
    <w:rsid w:val="00D33512"/>
    <w:rsid w:val="00D348F2"/>
    <w:rsid w:val="00D400D2"/>
    <w:rsid w:val="00D41868"/>
    <w:rsid w:val="00D42446"/>
    <w:rsid w:val="00D42DF5"/>
    <w:rsid w:val="00D44995"/>
    <w:rsid w:val="00D45BF4"/>
    <w:rsid w:val="00D45E33"/>
    <w:rsid w:val="00D47C0D"/>
    <w:rsid w:val="00D5039A"/>
    <w:rsid w:val="00D50762"/>
    <w:rsid w:val="00D51997"/>
    <w:rsid w:val="00D55029"/>
    <w:rsid w:val="00D55034"/>
    <w:rsid w:val="00D55CDC"/>
    <w:rsid w:val="00D56F10"/>
    <w:rsid w:val="00D651F8"/>
    <w:rsid w:val="00D6697C"/>
    <w:rsid w:val="00D703CF"/>
    <w:rsid w:val="00D73A9E"/>
    <w:rsid w:val="00D73BAD"/>
    <w:rsid w:val="00D75BD5"/>
    <w:rsid w:val="00D84DC2"/>
    <w:rsid w:val="00D86D4C"/>
    <w:rsid w:val="00D86DA5"/>
    <w:rsid w:val="00D87009"/>
    <w:rsid w:val="00D925D2"/>
    <w:rsid w:val="00D94C58"/>
    <w:rsid w:val="00D95D70"/>
    <w:rsid w:val="00D96B4A"/>
    <w:rsid w:val="00DA09F4"/>
    <w:rsid w:val="00DA242F"/>
    <w:rsid w:val="00DA39B7"/>
    <w:rsid w:val="00DA3C92"/>
    <w:rsid w:val="00DA4470"/>
    <w:rsid w:val="00DA6701"/>
    <w:rsid w:val="00DB00F8"/>
    <w:rsid w:val="00DB217B"/>
    <w:rsid w:val="00DB224A"/>
    <w:rsid w:val="00DB3348"/>
    <w:rsid w:val="00DB339B"/>
    <w:rsid w:val="00DB3505"/>
    <w:rsid w:val="00DB54B3"/>
    <w:rsid w:val="00DB7E81"/>
    <w:rsid w:val="00DC06F3"/>
    <w:rsid w:val="00DC0A21"/>
    <w:rsid w:val="00DC18E7"/>
    <w:rsid w:val="00DC3B3A"/>
    <w:rsid w:val="00DC551D"/>
    <w:rsid w:val="00DC7AB3"/>
    <w:rsid w:val="00DD1280"/>
    <w:rsid w:val="00DD6E32"/>
    <w:rsid w:val="00DE1917"/>
    <w:rsid w:val="00DE425D"/>
    <w:rsid w:val="00DE72A7"/>
    <w:rsid w:val="00DE7B60"/>
    <w:rsid w:val="00DE7F16"/>
    <w:rsid w:val="00DF1448"/>
    <w:rsid w:val="00DF18E9"/>
    <w:rsid w:val="00DF793A"/>
    <w:rsid w:val="00E00D8C"/>
    <w:rsid w:val="00E00F19"/>
    <w:rsid w:val="00E01306"/>
    <w:rsid w:val="00E03304"/>
    <w:rsid w:val="00E07734"/>
    <w:rsid w:val="00E12415"/>
    <w:rsid w:val="00E128A7"/>
    <w:rsid w:val="00E1293A"/>
    <w:rsid w:val="00E12F01"/>
    <w:rsid w:val="00E13BC5"/>
    <w:rsid w:val="00E141B2"/>
    <w:rsid w:val="00E15C21"/>
    <w:rsid w:val="00E161AC"/>
    <w:rsid w:val="00E24E0A"/>
    <w:rsid w:val="00E31279"/>
    <w:rsid w:val="00E31481"/>
    <w:rsid w:val="00E31C25"/>
    <w:rsid w:val="00E34725"/>
    <w:rsid w:val="00E34B2F"/>
    <w:rsid w:val="00E3609C"/>
    <w:rsid w:val="00E37892"/>
    <w:rsid w:val="00E40B2F"/>
    <w:rsid w:val="00E42193"/>
    <w:rsid w:val="00E424A1"/>
    <w:rsid w:val="00E46BC7"/>
    <w:rsid w:val="00E47F96"/>
    <w:rsid w:val="00E50145"/>
    <w:rsid w:val="00E50C86"/>
    <w:rsid w:val="00E53ECF"/>
    <w:rsid w:val="00E57DB4"/>
    <w:rsid w:val="00E618D2"/>
    <w:rsid w:val="00E626EF"/>
    <w:rsid w:val="00E62D69"/>
    <w:rsid w:val="00E656D6"/>
    <w:rsid w:val="00E66E43"/>
    <w:rsid w:val="00E67959"/>
    <w:rsid w:val="00E67FD8"/>
    <w:rsid w:val="00E70CE4"/>
    <w:rsid w:val="00E77EE4"/>
    <w:rsid w:val="00E819C8"/>
    <w:rsid w:val="00E85E89"/>
    <w:rsid w:val="00E8640F"/>
    <w:rsid w:val="00E864EC"/>
    <w:rsid w:val="00E90441"/>
    <w:rsid w:val="00E92694"/>
    <w:rsid w:val="00E962EF"/>
    <w:rsid w:val="00EA2F62"/>
    <w:rsid w:val="00EB213D"/>
    <w:rsid w:val="00EB3CFC"/>
    <w:rsid w:val="00EB4C8E"/>
    <w:rsid w:val="00EB5300"/>
    <w:rsid w:val="00EC4EDA"/>
    <w:rsid w:val="00EC77DD"/>
    <w:rsid w:val="00ED051D"/>
    <w:rsid w:val="00ED189C"/>
    <w:rsid w:val="00ED1E3C"/>
    <w:rsid w:val="00ED59DC"/>
    <w:rsid w:val="00ED712D"/>
    <w:rsid w:val="00ED71A9"/>
    <w:rsid w:val="00EE0038"/>
    <w:rsid w:val="00EE0E63"/>
    <w:rsid w:val="00EE2AE6"/>
    <w:rsid w:val="00EE2F21"/>
    <w:rsid w:val="00EE3D57"/>
    <w:rsid w:val="00EE5502"/>
    <w:rsid w:val="00EE5683"/>
    <w:rsid w:val="00EE5837"/>
    <w:rsid w:val="00EE6261"/>
    <w:rsid w:val="00EF254D"/>
    <w:rsid w:val="00EF583A"/>
    <w:rsid w:val="00EF69EB"/>
    <w:rsid w:val="00EF7C9F"/>
    <w:rsid w:val="00F00141"/>
    <w:rsid w:val="00F00203"/>
    <w:rsid w:val="00F01F68"/>
    <w:rsid w:val="00F027A8"/>
    <w:rsid w:val="00F048A5"/>
    <w:rsid w:val="00F0588C"/>
    <w:rsid w:val="00F0663C"/>
    <w:rsid w:val="00F110BD"/>
    <w:rsid w:val="00F21134"/>
    <w:rsid w:val="00F219B1"/>
    <w:rsid w:val="00F234C1"/>
    <w:rsid w:val="00F240FE"/>
    <w:rsid w:val="00F272E8"/>
    <w:rsid w:val="00F30EDB"/>
    <w:rsid w:val="00F3218F"/>
    <w:rsid w:val="00F3438F"/>
    <w:rsid w:val="00F424AA"/>
    <w:rsid w:val="00F43A3B"/>
    <w:rsid w:val="00F44605"/>
    <w:rsid w:val="00F452A5"/>
    <w:rsid w:val="00F5142C"/>
    <w:rsid w:val="00F54BFD"/>
    <w:rsid w:val="00F54D29"/>
    <w:rsid w:val="00F5659C"/>
    <w:rsid w:val="00F6045E"/>
    <w:rsid w:val="00F61D2C"/>
    <w:rsid w:val="00F62DEF"/>
    <w:rsid w:val="00F643BD"/>
    <w:rsid w:val="00F66337"/>
    <w:rsid w:val="00F702B1"/>
    <w:rsid w:val="00F7041B"/>
    <w:rsid w:val="00F70C4E"/>
    <w:rsid w:val="00F71722"/>
    <w:rsid w:val="00F71C0D"/>
    <w:rsid w:val="00F73A02"/>
    <w:rsid w:val="00F74225"/>
    <w:rsid w:val="00F75A12"/>
    <w:rsid w:val="00F7659F"/>
    <w:rsid w:val="00F76DE7"/>
    <w:rsid w:val="00F83422"/>
    <w:rsid w:val="00F85066"/>
    <w:rsid w:val="00F85EE0"/>
    <w:rsid w:val="00F93034"/>
    <w:rsid w:val="00F93CC0"/>
    <w:rsid w:val="00F9628E"/>
    <w:rsid w:val="00F9716F"/>
    <w:rsid w:val="00FA0735"/>
    <w:rsid w:val="00FA36D6"/>
    <w:rsid w:val="00FA55D8"/>
    <w:rsid w:val="00FA5C24"/>
    <w:rsid w:val="00FA6A82"/>
    <w:rsid w:val="00FA77E1"/>
    <w:rsid w:val="00FB067E"/>
    <w:rsid w:val="00FC2640"/>
    <w:rsid w:val="00FC45D7"/>
    <w:rsid w:val="00FC4B4B"/>
    <w:rsid w:val="00FD002F"/>
    <w:rsid w:val="00FD0B43"/>
    <w:rsid w:val="00FD2EB2"/>
    <w:rsid w:val="00FD4B6C"/>
    <w:rsid w:val="00FD4F72"/>
    <w:rsid w:val="00FD5350"/>
    <w:rsid w:val="00FD57EA"/>
    <w:rsid w:val="00FD60D2"/>
    <w:rsid w:val="00FD69CE"/>
    <w:rsid w:val="00FE0622"/>
    <w:rsid w:val="00FE0DC6"/>
    <w:rsid w:val="00FE1EDD"/>
    <w:rsid w:val="00FE1FB9"/>
    <w:rsid w:val="00FE2E44"/>
    <w:rsid w:val="00FE4D4C"/>
    <w:rsid w:val="00FE5B89"/>
    <w:rsid w:val="00FE6779"/>
    <w:rsid w:val="00FE6DD9"/>
    <w:rsid w:val="00FF2081"/>
    <w:rsid w:val="00FF35B6"/>
    <w:rsid w:val="00FF44CD"/>
    <w:rsid w:val="00FF504D"/>
    <w:rsid w:val="00FF60F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3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caption" w:locked="1" w:semiHidden="1" w:unhideWhenUsed="1" w:qFormat="1"/>
    <w:lsdException w:name="Title" w:locked="1" w:qFormat="1"/>
    <w:lsdException w:name="Subtitle" w:locked="1" w:qFormat="1"/>
    <w:lsdException w:name="Strong" w:locked="1" w:qFormat="1"/>
    <w:lsdException w:name="Emphasis" w:locked="1"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9F5F08"/>
    <w:pPr>
      <w:autoSpaceDE w:val="0"/>
      <w:autoSpaceDN w:val="0"/>
    </w:pPr>
    <w:rPr>
      <w:rFonts w:ascii="ITC Franklin Gothic BookCd" w:hAnsi="ITC Franklin Gothic BookCd"/>
      <w:color w:val="000000"/>
      <w:sz w:val="18"/>
      <w:szCs w:val="18"/>
      <w:lang w:val="en-US"/>
    </w:rPr>
  </w:style>
  <w:style w:type="paragraph" w:styleId="berschrift1">
    <w:name w:val="heading 1"/>
    <w:basedOn w:val="Standard"/>
    <w:next w:val="Standard"/>
    <w:qFormat/>
    <w:rsid w:val="00AE30C4"/>
    <w:pPr>
      <w:keepNext/>
      <w:numPr>
        <w:numId w:val="1"/>
      </w:numPr>
      <w:spacing w:before="240" w:after="60"/>
      <w:outlineLvl w:val="0"/>
    </w:pPr>
    <w:rPr>
      <w:rFonts w:cs="Arial"/>
      <w:b/>
      <w:bCs/>
      <w:kern w:val="32"/>
      <w:sz w:val="32"/>
      <w:szCs w:val="32"/>
    </w:rPr>
  </w:style>
  <w:style w:type="paragraph" w:styleId="berschrift2">
    <w:name w:val="heading 2"/>
    <w:basedOn w:val="berschrift1"/>
    <w:next w:val="Standard"/>
    <w:qFormat/>
    <w:rsid w:val="00AE30C4"/>
    <w:pPr>
      <w:numPr>
        <w:ilvl w:val="1"/>
      </w:numPr>
      <w:spacing w:before="0" w:after="0"/>
      <w:outlineLvl w:val="1"/>
    </w:pPr>
    <w:rPr>
      <w:rFonts w:ascii="Arial Narrow" w:hAnsi="Arial Narrow"/>
      <w:bCs w:val="0"/>
      <w:iCs/>
      <w:sz w:val="20"/>
      <w:szCs w:val="28"/>
      <w:lang w:eastAsia="nl-N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ITCFranklinGothicMed9ptFettZeilenabstandGenau192">
    <w:name w:val="Formatvorlage ITC Franklin Gothic Med 9 pt Fett Zeilenabstand:  Genau 19...2"/>
    <w:next w:val="DBBodysubheadbold"/>
    <w:rsid w:val="000A6496"/>
    <w:rPr>
      <w:rFonts w:ascii="ITC Franklin Gothic Med" w:hAnsi="ITC Franklin Gothic Med" w:cs="ITC Franklin Gothic Med"/>
      <w:b/>
      <w:bCs/>
      <w:sz w:val="18"/>
      <w:szCs w:val="18"/>
      <w:lang w:val="en-US"/>
    </w:rPr>
  </w:style>
  <w:style w:type="paragraph" w:customStyle="1" w:styleId="DBBodysubheadbold">
    <w:name w:val="DB_Body_subhead_bold"/>
    <w:basedOn w:val="Standard"/>
    <w:rsid w:val="000A6496"/>
    <w:rPr>
      <w:rFonts w:cs="ITC Franklin Gothic BookCd"/>
      <w:b/>
      <w:bCs/>
    </w:rPr>
  </w:style>
  <w:style w:type="paragraph" w:customStyle="1" w:styleId="DBHeadlinepage1">
    <w:name w:val="DB_Headline page 1"/>
    <w:rsid w:val="000A6496"/>
    <w:pPr>
      <w:tabs>
        <w:tab w:val="right" w:pos="4678"/>
      </w:tabs>
      <w:spacing w:line="400" w:lineRule="exact"/>
    </w:pPr>
    <w:rPr>
      <w:rFonts w:ascii="ITC Franklin Gothic Med" w:hAnsi="ITC Franklin Gothic Med" w:cs="ITC Franklin Gothic Med"/>
      <w:b/>
      <w:bCs/>
      <w:sz w:val="36"/>
      <w:szCs w:val="36"/>
      <w:lang w:val="en-US"/>
    </w:rPr>
  </w:style>
  <w:style w:type="paragraph" w:customStyle="1" w:styleId="FormatvorlageDefault11ptFettBenutzerdefinierteFarbeRGB332930">
    <w:name w:val="Formatvorlage Default + 11 pt Fett Benutzerdefinierte Farbe(RGB(332930))"/>
    <w:basedOn w:val="Standard"/>
    <w:rsid w:val="000A6496"/>
    <w:pPr>
      <w:adjustRightInd w:val="0"/>
    </w:pPr>
    <w:rPr>
      <w:rFonts w:cs="ITC Franklin Gothic BookCd"/>
    </w:rPr>
  </w:style>
  <w:style w:type="paragraph" w:customStyle="1" w:styleId="FormatvorlageITCFranklinGothicMed9ptFettZeilenabstandGenau19">
    <w:name w:val="Formatvorlage ITC Franklin Gothic Med 9 pt Fett Zeilenabstand:  Genau 19..."/>
    <w:next w:val="DBBodysubheadbold"/>
    <w:rsid w:val="000A6496"/>
    <w:pPr>
      <w:spacing w:line="400" w:lineRule="exact"/>
    </w:pPr>
    <w:rPr>
      <w:rFonts w:ascii="ITC Franklin Gothic Med" w:hAnsi="ITC Franklin Gothic Med" w:cs="ITC Franklin Gothic Med"/>
      <w:b/>
      <w:bCs/>
      <w:sz w:val="18"/>
      <w:szCs w:val="18"/>
      <w:lang w:val="en-US"/>
    </w:rPr>
  </w:style>
  <w:style w:type="paragraph" w:customStyle="1" w:styleId="FormatvorlageITCFranklinGothicMed9ptFettZeilenabstandGenau191">
    <w:name w:val="Formatvorlage ITC Franklin Gothic Med 9 pt Fett Zeilenabstand:  Genau 19...1"/>
    <w:next w:val="DBBodysubheadbold"/>
    <w:rsid w:val="000A6496"/>
    <w:pPr>
      <w:spacing w:line="400" w:lineRule="exact"/>
    </w:pPr>
    <w:rPr>
      <w:rFonts w:ascii="ITC Franklin Gothic Med" w:hAnsi="ITC Franklin Gothic Med" w:cs="ITC Franklin Gothic Med"/>
      <w:b/>
      <w:bCs/>
      <w:sz w:val="18"/>
      <w:szCs w:val="18"/>
      <w:lang w:val="en-US"/>
    </w:rPr>
  </w:style>
  <w:style w:type="paragraph" w:customStyle="1" w:styleId="FormatvorlageITCFranklinGothicMed9ptFettZentriertZeilenabstand1">
    <w:name w:val="Formatvorlage ITC Franklin Gothic Med 9 pt Fett Zentriert Zeilenabstand...1"/>
    <w:basedOn w:val="Standard"/>
    <w:rsid w:val="000A6496"/>
    <w:pPr>
      <w:spacing w:line="400" w:lineRule="exact"/>
    </w:pPr>
    <w:rPr>
      <w:rFonts w:ascii="ITC Franklin Gothic Med" w:hAnsi="ITC Franklin Gothic Med" w:cs="ITC Franklin Gothic Med"/>
      <w:b/>
      <w:bCs/>
    </w:rPr>
  </w:style>
  <w:style w:type="paragraph" w:customStyle="1" w:styleId="FormatvorlageITCFranklinGothicMed9ptFettZentriertZeilenabstand2">
    <w:name w:val="Formatvorlage ITC Franklin Gothic Med 9 pt Fett Zentriert Zeilenabstand...2"/>
    <w:next w:val="DBBodysubheadbold"/>
    <w:rsid w:val="000A6496"/>
    <w:pPr>
      <w:spacing w:line="400" w:lineRule="exact"/>
    </w:pPr>
    <w:rPr>
      <w:rFonts w:ascii="ITC Franklin Gothic Med" w:hAnsi="ITC Franklin Gothic Med" w:cs="ITC Franklin Gothic Med"/>
      <w:b/>
      <w:bCs/>
      <w:sz w:val="18"/>
      <w:szCs w:val="18"/>
      <w:lang w:val="en-US"/>
    </w:rPr>
  </w:style>
  <w:style w:type="paragraph" w:customStyle="1" w:styleId="FormatvorlageITCFranklinGothicMed9ptFettZentriertZeilenabstand3">
    <w:name w:val="Formatvorlage ITC Franklin Gothic Med 9 pt Fett Zentriert Zeilenabstand...3"/>
    <w:rsid w:val="000A6496"/>
    <w:pPr>
      <w:spacing w:line="396" w:lineRule="exact"/>
    </w:pPr>
    <w:rPr>
      <w:rFonts w:ascii="ITC Franklin Gothic Med" w:hAnsi="ITC Franklin Gothic Med" w:cs="ITC Franklin Gothic Med"/>
      <w:b/>
      <w:bCs/>
      <w:spacing w:val="14"/>
      <w:sz w:val="18"/>
      <w:szCs w:val="18"/>
      <w:lang w:val="en-US"/>
    </w:rPr>
  </w:style>
  <w:style w:type="paragraph" w:customStyle="1" w:styleId="FormatvorlageITCFranklinGothicMed9ptFettZentriertZeilenabstand4">
    <w:name w:val="Formatvorlage ITC Franklin Gothic Med 9 pt Fett Zentriert Zeilenabstand...4"/>
    <w:basedOn w:val="Standard"/>
    <w:rsid w:val="000A6496"/>
    <w:pPr>
      <w:spacing w:line="240" w:lineRule="exact"/>
    </w:pPr>
    <w:rPr>
      <w:rFonts w:ascii="ITC Franklin Gothic Med" w:hAnsi="ITC Franklin Gothic Med" w:cs="ITC Franklin Gothic Med"/>
      <w:b/>
      <w:bCs/>
    </w:rPr>
  </w:style>
  <w:style w:type="paragraph" w:customStyle="1" w:styleId="FormatvorlageITCFranklinGothicMedFettZeilenabstandGenau198pt">
    <w:name w:val="Formatvorlage ITC Franklin Gothic Med Fett Zeilenabstand:  Genau 19.8 pt"/>
    <w:basedOn w:val="Standard"/>
    <w:rsid w:val="000A6496"/>
    <w:rPr>
      <w:rFonts w:cs="ITC Franklin Gothic BookCd"/>
      <w:b/>
      <w:bCs/>
      <w:spacing w:val="14"/>
      <w:szCs w:val="20"/>
    </w:rPr>
  </w:style>
  <w:style w:type="paragraph" w:customStyle="1" w:styleId="FormatvorlageITCFranklinGothicMedFettZentriertZeilenabstandGen">
    <w:name w:val="Formatvorlage ITC Franklin Gothic Med Fett Zentriert Zeilenabstand:  Gen..."/>
    <w:basedOn w:val="Standard"/>
    <w:next w:val="DBBodysubheadbold"/>
    <w:rsid w:val="000A6496"/>
    <w:rPr>
      <w:b/>
      <w:bCs/>
    </w:rPr>
  </w:style>
  <w:style w:type="paragraph" w:styleId="Fuzeile">
    <w:name w:val="footer"/>
    <w:basedOn w:val="Standard"/>
    <w:rsid w:val="000A6496"/>
    <w:pPr>
      <w:tabs>
        <w:tab w:val="center" w:pos="4536"/>
        <w:tab w:val="right" w:pos="9072"/>
      </w:tabs>
    </w:pPr>
  </w:style>
  <w:style w:type="paragraph" w:styleId="Kopfzeile">
    <w:name w:val="header"/>
    <w:basedOn w:val="Standard"/>
    <w:rsid w:val="000A6496"/>
    <w:pPr>
      <w:tabs>
        <w:tab w:val="center" w:pos="4536"/>
        <w:tab w:val="right" w:pos="9072"/>
      </w:tabs>
    </w:pPr>
  </w:style>
  <w:style w:type="table" w:styleId="Tabellenraster">
    <w:name w:val="Table Grid"/>
    <w:basedOn w:val="NormaleTabelle"/>
    <w:rsid w:val="000A6496"/>
    <w:pPr>
      <w:widowControl w:val="0"/>
      <w:autoSpaceDE w:val="0"/>
      <w:autoSpaceDN w:val="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D-BodyCharChar">
    <w:name w:val="1_CD-Body Char Char"/>
    <w:link w:val="1CD-BodyCharCharChar"/>
    <w:rsid w:val="00485ECC"/>
    <w:pPr>
      <w:widowControl w:val="0"/>
      <w:autoSpaceDE w:val="0"/>
      <w:autoSpaceDN w:val="0"/>
    </w:pPr>
    <w:rPr>
      <w:rFonts w:ascii="Arial" w:hAnsi="Arial"/>
      <w:color w:val="000000"/>
      <w:szCs w:val="18"/>
      <w:lang w:val="en-US"/>
    </w:rPr>
  </w:style>
  <w:style w:type="character" w:customStyle="1" w:styleId="1CD-BodyCharCharChar">
    <w:name w:val="1_CD-Body Char Char Char"/>
    <w:link w:val="1CD-BodyCharChar"/>
    <w:locked/>
    <w:rsid w:val="00485ECC"/>
    <w:rPr>
      <w:rFonts w:ascii="Arial" w:hAnsi="Arial"/>
      <w:color w:val="000000"/>
      <w:sz w:val="18"/>
      <w:lang w:val="en-US" w:eastAsia="de-DE"/>
    </w:rPr>
  </w:style>
  <w:style w:type="paragraph" w:customStyle="1" w:styleId="1CDHeadline2">
    <w:name w:val="1_CD_Headline_2"/>
    <w:basedOn w:val="Standard"/>
    <w:next w:val="1CD-BodyCharChar"/>
    <w:rsid w:val="000F056F"/>
    <w:pPr>
      <w:autoSpaceDE/>
      <w:autoSpaceDN/>
      <w:spacing w:after="160"/>
    </w:pPr>
    <w:rPr>
      <w:rFonts w:ascii="Arial" w:hAnsi="Arial"/>
      <w:b/>
      <w:color w:val="auto"/>
      <w:sz w:val="24"/>
      <w:szCs w:val="24"/>
      <w:lang w:val="de-DE"/>
    </w:rPr>
  </w:style>
  <w:style w:type="character" w:styleId="Hyperlink">
    <w:name w:val="Hyperlink"/>
    <w:rsid w:val="000F056F"/>
    <w:rPr>
      <w:color w:val="0000FF"/>
      <w:u w:val="single"/>
    </w:rPr>
  </w:style>
  <w:style w:type="paragraph" w:customStyle="1" w:styleId="1CD-Body">
    <w:name w:val="1_CD-Body"/>
    <w:rsid w:val="004C7BDE"/>
    <w:pPr>
      <w:framePr w:wrap="around" w:vAnchor="text" w:hAnchor="margin" w:y="1"/>
      <w:widowControl w:val="0"/>
      <w:spacing w:line="280" w:lineRule="exact"/>
    </w:pPr>
    <w:rPr>
      <w:rFonts w:ascii="Arial" w:hAnsi="Arial"/>
      <w:szCs w:val="24"/>
      <w:lang w:val="en-GB" w:eastAsia="en-US"/>
    </w:rPr>
  </w:style>
  <w:style w:type="character" w:styleId="Seitenzahl">
    <w:name w:val="page number"/>
    <w:rsid w:val="004C7BDE"/>
    <w:rPr>
      <w:rFonts w:cs="Times New Roman"/>
    </w:rPr>
  </w:style>
  <w:style w:type="paragraph" w:customStyle="1" w:styleId="inhalttext">
    <w:name w:val="inhalttext"/>
    <w:basedOn w:val="Standard"/>
    <w:rsid w:val="00CD6733"/>
    <w:pPr>
      <w:autoSpaceDE/>
      <w:autoSpaceDN/>
      <w:spacing w:before="60" w:line="220" w:lineRule="atLeast"/>
    </w:pPr>
    <w:rPr>
      <w:rFonts w:ascii="Arial" w:hAnsi="Arial" w:cs="Arial"/>
      <w:sz w:val="16"/>
      <w:szCs w:val="16"/>
      <w:lang w:eastAsia="en-US"/>
    </w:rPr>
  </w:style>
  <w:style w:type="paragraph" w:customStyle="1" w:styleId="Default">
    <w:name w:val="Default"/>
    <w:rsid w:val="00CD6733"/>
    <w:pPr>
      <w:autoSpaceDE w:val="0"/>
      <w:autoSpaceDN w:val="0"/>
      <w:adjustRightInd w:val="0"/>
    </w:pPr>
    <w:rPr>
      <w:rFonts w:ascii="Arial" w:hAnsi="Arial" w:cs="Arial"/>
      <w:color w:val="000000"/>
      <w:sz w:val="24"/>
      <w:szCs w:val="24"/>
      <w:lang w:val="en-US" w:eastAsia="en-US"/>
    </w:rPr>
  </w:style>
  <w:style w:type="paragraph" w:styleId="Sprechblasentext">
    <w:name w:val="Balloon Text"/>
    <w:basedOn w:val="Standard"/>
    <w:semiHidden/>
    <w:rsid w:val="00A04C8F"/>
    <w:rPr>
      <w:rFonts w:ascii="Tahoma" w:hAnsi="Tahoma" w:cs="Tahoma"/>
      <w:sz w:val="16"/>
      <w:szCs w:val="16"/>
    </w:rPr>
  </w:style>
  <w:style w:type="paragraph" w:customStyle="1" w:styleId="1CDPressRelease">
    <w:name w:val="1_CD_Press Release"/>
    <w:basedOn w:val="Standard"/>
    <w:rsid w:val="00AA366C"/>
    <w:pPr>
      <w:autoSpaceDE/>
      <w:autoSpaceDN/>
      <w:jc w:val="right"/>
    </w:pPr>
    <w:rPr>
      <w:rFonts w:ascii="Arial" w:hAnsi="Arial"/>
      <w:color w:val="78A5E6"/>
      <w:spacing w:val="16"/>
      <w:sz w:val="28"/>
      <w:szCs w:val="28"/>
      <w:lang w:val="de-DE"/>
    </w:rPr>
  </w:style>
  <w:style w:type="character" w:styleId="Kommentarzeichen">
    <w:name w:val="annotation reference"/>
    <w:semiHidden/>
    <w:rsid w:val="008E454A"/>
    <w:rPr>
      <w:sz w:val="16"/>
    </w:rPr>
  </w:style>
  <w:style w:type="paragraph" w:styleId="Kommentartext">
    <w:name w:val="annotation text"/>
    <w:basedOn w:val="Standard"/>
    <w:semiHidden/>
    <w:rsid w:val="008E454A"/>
    <w:rPr>
      <w:sz w:val="20"/>
      <w:szCs w:val="20"/>
    </w:rPr>
  </w:style>
  <w:style w:type="paragraph" w:styleId="Kommentarthema">
    <w:name w:val="annotation subject"/>
    <w:basedOn w:val="Kommentartext"/>
    <w:next w:val="Kommentartext"/>
    <w:semiHidden/>
    <w:rsid w:val="008E454A"/>
    <w:rPr>
      <w:b/>
      <w:bCs/>
    </w:rPr>
  </w:style>
  <w:style w:type="paragraph" w:styleId="StandardWeb">
    <w:name w:val="Normal (Web)"/>
    <w:basedOn w:val="Standard"/>
    <w:rsid w:val="001C5060"/>
    <w:pPr>
      <w:autoSpaceDE/>
      <w:autoSpaceDN/>
      <w:spacing w:before="100" w:beforeAutospacing="1" w:after="100" w:afterAutospacing="1"/>
    </w:pPr>
    <w:rPr>
      <w:rFonts w:ascii="Times New Roman" w:hAnsi="Times New Roman"/>
      <w:color w:val="auto"/>
      <w:sz w:val="24"/>
      <w:szCs w:val="24"/>
      <w:lang w:val="de-DE"/>
    </w:rPr>
  </w:style>
  <w:style w:type="character" w:customStyle="1" w:styleId="1CD-BodyCharCharChar1">
    <w:name w:val="1_CD-Body Char Char Char1"/>
    <w:rsid w:val="002D2D53"/>
    <w:rPr>
      <w:rFonts w:ascii="Arial" w:hAnsi="Arial"/>
      <w:color w:val="000000"/>
      <w:sz w:val="18"/>
      <w:lang w:val="en-US" w:eastAsia="de-DE"/>
    </w:rPr>
  </w:style>
  <w:style w:type="numbering" w:customStyle="1" w:styleId="DBBodybullet">
    <w:name w:val="DB_Body_bullet"/>
    <w:rsid w:val="003417E9"/>
    <w:pPr>
      <w:numPr>
        <w:numId w:val="2"/>
      </w:numPr>
    </w:pPr>
  </w:style>
  <w:style w:type="character" w:styleId="BesuchterHyperlink">
    <w:name w:val="FollowedHyperlink"/>
    <w:rsid w:val="002F6999"/>
    <w:rPr>
      <w:color w:val="80008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caption" w:locked="1" w:semiHidden="1" w:unhideWhenUsed="1" w:qFormat="1"/>
    <w:lsdException w:name="Title" w:locked="1" w:qFormat="1"/>
    <w:lsdException w:name="Subtitle" w:locked="1" w:qFormat="1"/>
    <w:lsdException w:name="Strong" w:locked="1" w:qFormat="1"/>
    <w:lsdException w:name="Emphasis" w:locked="1"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9F5F08"/>
    <w:pPr>
      <w:autoSpaceDE w:val="0"/>
      <w:autoSpaceDN w:val="0"/>
    </w:pPr>
    <w:rPr>
      <w:rFonts w:ascii="ITC Franklin Gothic BookCd" w:hAnsi="ITC Franklin Gothic BookCd"/>
      <w:color w:val="000000"/>
      <w:sz w:val="18"/>
      <w:szCs w:val="18"/>
      <w:lang w:val="en-US"/>
    </w:rPr>
  </w:style>
  <w:style w:type="paragraph" w:styleId="berschrift1">
    <w:name w:val="heading 1"/>
    <w:basedOn w:val="Standard"/>
    <w:next w:val="Standard"/>
    <w:qFormat/>
    <w:rsid w:val="00AE30C4"/>
    <w:pPr>
      <w:keepNext/>
      <w:numPr>
        <w:numId w:val="1"/>
      </w:numPr>
      <w:spacing w:before="240" w:after="60"/>
      <w:outlineLvl w:val="0"/>
    </w:pPr>
    <w:rPr>
      <w:rFonts w:cs="Arial"/>
      <w:b/>
      <w:bCs/>
      <w:kern w:val="32"/>
      <w:sz w:val="32"/>
      <w:szCs w:val="32"/>
    </w:rPr>
  </w:style>
  <w:style w:type="paragraph" w:styleId="berschrift2">
    <w:name w:val="heading 2"/>
    <w:basedOn w:val="berschrift1"/>
    <w:next w:val="Standard"/>
    <w:qFormat/>
    <w:rsid w:val="00AE30C4"/>
    <w:pPr>
      <w:numPr>
        <w:ilvl w:val="1"/>
      </w:numPr>
      <w:spacing w:before="0" w:after="0"/>
      <w:outlineLvl w:val="1"/>
    </w:pPr>
    <w:rPr>
      <w:rFonts w:ascii="Arial Narrow" w:hAnsi="Arial Narrow"/>
      <w:bCs w:val="0"/>
      <w:iCs/>
      <w:sz w:val="20"/>
      <w:szCs w:val="28"/>
      <w:lang w:eastAsia="nl-N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ITCFranklinGothicMed9ptFettZeilenabstandGenau192">
    <w:name w:val="Formatvorlage ITC Franklin Gothic Med 9 pt Fett Zeilenabstand:  Genau 19...2"/>
    <w:next w:val="DBBodysubheadbold"/>
    <w:rsid w:val="000A6496"/>
    <w:rPr>
      <w:rFonts w:ascii="ITC Franklin Gothic Med" w:hAnsi="ITC Franklin Gothic Med" w:cs="ITC Franklin Gothic Med"/>
      <w:b/>
      <w:bCs/>
      <w:sz w:val="18"/>
      <w:szCs w:val="18"/>
      <w:lang w:val="en-US"/>
    </w:rPr>
  </w:style>
  <w:style w:type="paragraph" w:customStyle="1" w:styleId="DBBodysubheadbold">
    <w:name w:val="DB_Body_subhead_bold"/>
    <w:basedOn w:val="Standard"/>
    <w:rsid w:val="000A6496"/>
    <w:rPr>
      <w:rFonts w:cs="ITC Franklin Gothic BookCd"/>
      <w:b/>
      <w:bCs/>
    </w:rPr>
  </w:style>
  <w:style w:type="paragraph" w:customStyle="1" w:styleId="DBHeadlinepage1">
    <w:name w:val="DB_Headline page 1"/>
    <w:rsid w:val="000A6496"/>
    <w:pPr>
      <w:tabs>
        <w:tab w:val="right" w:pos="4678"/>
      </w:tabs>
      <w:spacing w:line="400" w:lineRule="exact"/>
    </w:pPr>
    <w:rPr>
      <w:rFonts w:ascii="ITC Franklin Gothic Med" w:hAnsi="ITC Franklin Gothic Med" w:cs="ITC Franklin Gothic Med"/>
      <w:b/>
      <w:bCs/>
      <w:sz w:val="36"/>
      <w:szCs w:val="36"/>
      <w:lang w:val="en-US"/>
    </w:rPr>
  </w:style>
  <w:style w:type="paragraph" w:customStyle="1" w:styleId="FormatvorlageDefault11ptFettBenutzerdefinierteFarbeRGB332930">
    <w:name w:val="Formatvorlage Default + 11 pt Fett Benutzerdefinierte Farbe(RGB(332930))"/>
    <w:basedOn w:val="Standard"/>
    <w:rsid w:val="000A6496"/>
    <w:pPr>
      <w:adjustRightInd w:val="0"/>
    </w:pPr>
    <w:rPr>
      <w:rFonts w:cs="ITC Franklin Gothic BookCd"/>
    </w:rPr>
  </w:style>
  <w:style w:type="paragraph" w:customStyle="1" w:styleId="FormatvorlageITCFranklinGothicMed9ptFettZeilenabstandGenau19">
    <w:name w:val="Formatvorlage ITC Franklin Gothic Med 9 pt Fett Zeilenabstand:  Genau 19..."/>
    <w:next w:val="DBBodysubheadbold"/>
    <w:rsid w:val="000A6496"/>
    <w:pPr>
      <w:spacing w:line="400" w:lineRule="exact"/>
    </w:pPr>
    <w:rPr>
      <w:rFonts w:ascii="ITC Franklin Gothic Med" w:hAnsi="ITC Franklin Gothic Med" w:cs="ITC Franklin Gothic Med"/>
      <w:b/>
      <w:bCs/>
      <w:sz w:val="18"/>
      <w:szCs w:val="18"/>
      <w:lang w:val="en-US"/>
    </w:rPr>
  </w:style>
  <w:style w:type="paragraph" w:customStyle="1" w:styleId="FormatvorlageITCFranklinGothicMed9ptFettZeilenabstandGenau191">
    <w:name w:val="Formatvorlage ITC Franklin Gothic Med 9 pt Fett Zeilenabstand:  Genau 19...1"/>
    <w:next w:val="DBBodysubheadbold"/>
    <w:rsid w:val="000A6496"/>
    <w:pPr>
      <w:spacing w:line="400" w:lineRule="exact"/>
    </w:pPr>
    <w:rPr>
      <w:rFonts w:ascii="ITC Franklin Gothic Med" w:hAnsi="ITC Franklin Gothic Med" w:cs="ITC Franklin Gothic Med"/>
      <w:b/>
      <w:bCs/>
      <w:sz w:val="18"/>
      <w:szCs w:val="18"/>
      <w:lang w:val="en-US"/>
    </w:rPr>
  </w:style>
  <w:style w:type="paragraph" w:customStyle="1" w:styleId="FormatvorlageITCFranklinGothicMed9ptFettZentriertZeilenabstand1">
    <w:name w:val="Formatvorlage ITC Franklin Gothic Med 9 pt Fett Zentriert Zeilenabstand...1"/>
    <w:basedOn w:val="Standard"/>
    <w:rsid w:val="000A6496"/>
    <w:pPr>
      <w:spacing w:line="400" w:lineRule="exact"/>
    </w:pPr>
    <w:rPr>
      <w:rFonts w:ascii="ITC Franklin Gothic Med" w:hAnsi="ITC Franklin Gothic Med" w:cs="ITC Franklin Gothic Med"/>
      <w:b/>
      <w:bCs/>
    </w:rPr>
  </w:style>
  <w:style w:type="paragraph" w:customStyle="1" w:styleId="FormatvorlageITCFranklinGothicMed9ptFettZentriertZeilenabstand2">
    <w:name w:val="Formatvorlage ITC Franklin Gothic Med 9 pt Fett Zentriert Zeilenabstand...2"/>
    <w:next w:val="DBBodysubheadbold"/>
    <w:rsid w:val="000A6496"/>
    <w:pPr>
      <w:spacing w:line="400" w:lineRule="exact"/>
    </w:pPr>
    <w:rPr>
      <w:rFonts w:ascii="ITC Franklin Gothic Med" w:hAnsi="ITC Franklin Gothic Med" w:cs="ITC Franklin Gothic Med"/>
      <w:b/>
      <w:bCs/>
      <w:sz w:val="18"/>
      <w:szCs w:val="18"/>
      <w:lang w:val="en-US"/>
    </w:rPr>
  </w:style>
  <w:style w:type="paragraph" w:customStyle="1" w:styleId="FormatvorlageITCFranklinGothicMed9ptFettZentriertZeilenabstand3">
    <w:name w:val="Formatvorlage ITC Franklin Gothic Med 9 pt Fett Zentriert Zeilenabstand...3"/>
    <w:rsid w:val="000A6496"/>
    <w:pPr>
      <w:spacing w:line="396" w:lineRule="exact"/>
    </w:pPr>
    <w:rPr>
      <w:rFonts w:ascii="ITC Franklin Gothic Med" w:hAnsi="ITC Franklin Gothic Med" w:cs="ITC Franklin Gothic Med"/>
      <w:b/>
      <w:bCs/>
      <w:spacing w:val="14"/>
      <w:sz w:val="18"/>
      <w:szCs w:val="18"/>
      <w:lang w:val="en-US"/>
    </w:rPr>
  </w:style>
  <w:style w:type="paragraph" w:customStyle="1" w:styleId="FormatvorlageITCFranklinGothicMed9ptFettZentriertZeilenabstand4">
    <w:name w:val="Formatvorlage ITC Franklin Gothic Med 9 pt Fett Zentriert Zeilenabstand...4"/>
    <w:basedOn w:val="Standard"/>
    <w:rsid w:val="000A6496"/>
    <w:pPr>
      <w:spacing w:line="240" w:lineRule="exact"/>
    </w:pPr>
    <w:rPr>
      <w:rFonts w:ascii="ITC Franklin Gothic Med" w:hAnsi="ITC Franklin Gothic Med" w:cs="ITC Franklin Gothic Med"/>
      <w:b/>
      <w:bCs/>
    </w:rPr>
  </w:style>
  <w:style w:type="paragraph" w:customStyle="1" w:styleId="FormatvorlageITCFranklinGothicMedFettZeilenabstandGenau198pt">
    <w:name w:val="Formatvorlage ITC Franklin Gothic Med Fett Zeilenabstand:  Genau 19.8 pt"/>
    <w:basedOn w:val="Standard"/>
    <w:rsid w:val="000A6496"/>
    <w:rPr>
      <w:rFonts w:cs="ITC Franklin Gothic BookCd"/>
      <w:b/>
      <w:bCs/>
      <w:spacing w:val="14"/>
      <w:szCs w:val="20"/>
    </w:rPr>
  </w:style>
  <w:style w:type="paragraph" w:customStyle="1" w:styleId="FormatvorlageITCFranklinGothicMedFettZentriertZeilenabstandGen">
    <w:name w:val="Formatvorlage ITC Franklin Gothic Med Fett Zentriert Zeilenabstand:  Gen..."/>
    <w:basedOn w:val="Standard"/>
    <w:next w:val="DBBodysubheadbold"/>
    <w:rsid w:val="000A6496"/>
    <w:rPr>
      <w:b/>
      <w:bCs/>
    </w:rPr>
  </w:style>
  <w:style w:type="paragraph" w:styleId="Fuzeile">
    <w:name w:val="footer"/>
    <w:basedOn w:val="Standard"/>
    <w:rsid w:val="000A6496"/>
    <w:pPr>
      <w:tabs>
        <w:tab w:val="center" w:pos="4536"/>
        <w:tab w:val="right" w:pos="9072"/>
      </w:tabs>
    </w:pPr>
  </w:style>
  <w:style w:type="paragraph" w:styleId="Kopfzeile">
    <w:name w:val="header"/>
    <w:basedOn w:val="Standard"/>
    <w:rsid w:val="000A6496"/>
    <w:pPr>
      <w:tabs>
        <w:tab w:val="center" w:pos="4536"/>
        <w:tab w:val="right" w:pos="9072"/>
      </w:tabs>
    </w:pPr>
  </w:style>
  <w:style w:type="table" w:styleId="Tabellenraster">
    <w:name w:val="Table Grid"/>
    <w:basedOn w:val="NormaleTabelle"/>
    <w:rsid w:val="000A6496"/>
    <w:pPr>
      <w:widowControl w:val="0"/>
      <w:autoSpaceDE w:val="0"/>
      <w:autoSpaceDN w:val="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D-BodyCharChar">
    <w:name w:val="1_CD-Body Char Char"/>
    <w:link w:val="1CD-BodyCharCharChar"/>
    <w:rsid w:val="00485ECC"/>
    <w:pPr>
      <w:widowControl w:val="0"/>
      <w:autoSpaceDE w:val="0"/>
      <w:autoSpaceDN w:val="0"/>
    </w:pPr>
    <w:rPr>
      <w:rFonts w:ascii="Arial" w:hAnsi="Arial"/>
      <w:color w:val="000000"/>
      <w:szCs w:val="18"/>
      <w:lang w:val="en-US"/>
    </w:rPr>
  </w:style>
  <w:style w:type="character" w:customStyle="1" w:styleId="1CD-BodyCharCharChar">
    <w:name w:val="1_CD-Body Char Char Char"/>
    <w:link w:val="1CD-BodyCharChar"/>
    <w:locked/>
    <w:rsid w:val="00485ECC"/>
    <w:rPr>
      <w:rFonts w:ascii="Arial" w:hAnsi="Arial"/>
      <w:color w:val="000000"/>
      <w:sz w:val="18"/>
      <w:lang w:val="en-US" w:eastAsia="de-DE"/>
    </w:rPr>
  </w:style>
  <w:style w:type="paragraph" w:customStyle="1" w:styleId="1CDHeadline2">
    <w:name w:val="1_CD_Headline_2"/>
    <w:basedOn w:val="Standard"/>
    <w:next w:val="1CD-BodyCharChar"/>
    <w:rsid w:val="000F056F"/>
    <w:pPr>
      <w:autoSpaceDE/>
      <w:autoSpaceDN/>
      <w:spacing w:after="160"/>
    </w:pPr>
    <w:rPr>
      <w:rFonts w:ascii="Arial" w:hAnsi="Arial"/>
      <w:b/>
      <w:color w:val="auto"/>
      <w:sz w:val="24"/>
      <w:szCs w:val="24"/>
      <w:lang w:val="de-DE"/>
    </w:rPr>
  </w:style>
  <w:style w:type="character" w:styleId="Hyperlink">
    <w:name w:val="Hyperlink"/>
    <w:rsid w:val="000F056F"/>
    <w:rPr>
      <w:color w:val="0000FF"/>
      <w:u w:val="single"/>
    </w:rPr>
  </w:style>
  <w:style w:type="paragraph" w:customStyle="1" w:styleId="1CD-Body">
    <w:name w:val="1_CD-Body"/>
    <w:rsid w:val="004C7BDE"/>
    <w:pPr>
      <w:framePr w:wrap="around" w:vAnchor="text" w:hAnchor="margin" w:y="1"/>
      <w:widowControl w:val="0"/>
      <w:spacing w:line="280" w:lineRule="exact"/>
    </w:pPr>
    <w:rPr>
      <w:rFonts w:ascii="Arial" w:hAnsi="Arial"/>
      <w:szCs w:val="24"/>
      <w:lang w:val="en-GB" w:eastAsia="en-US"/>
    </w:rPr>
  </w:style>
  <w:style w:type="character" w:styleId="Seitenzahl">
    <w:name w:val="page number"/>
    <w:rsid w:val="004C7BDE"/>
    <w:rPr>
      <w:rFonts w:cs="Times New Roman"/>
    </w:rPr>
  </w:style>
  <w:style w:type="paragraph" w:customStyle="1" w:styleId="inhalttext">
    <w:name w:val="inhalttext"/>
    <w:basedOn w:val="Standard"/>
    <w:rsid w:val="00CD6733"/>
    <w:pPr>
      <w:autoSpaceDE/>
      <w:autoSpaceDN/>
      <w:spacing w:before="60" w:line="220" w:lineRule="atLeast"/>
    </w:pPr>
    <w:rPr>
      <w:rFonts w:ascii="Arial" w:hAnsi="Arial" w:cs="Arial"/>
      <w:sz w:val="16"/>
      <w:szCs w:val="16"/>
      <w:lang w:eastAsia="en-US"/>
    </w:rPr>
  </w:style>
  <w:style w:type="paragraph" w:customStyle="1" w:styleId="Default">
    <w:name w:val="Default"/>
    <w:rsid w:val="00CD6733"/>
    <w:pPr>
      <w:autoSpaceDE w:val="0"/>
      <w:autoSpaceDN w:val="0"/>
      <w:adjustRightInd w:val="0"/>
    </w:pPr>
    <w:rPr>
      <w:rFonts w:ascii="Arial" w:hAnsi="Arial" w:cs="Arial"/>
      <w:color w:val="000000"/>
      <w:sz w:val="24"/>
      <w:szCs w:val="24"/>
      <w:lang w:val="en-US" w:eastAsia="en-US"/>
    </w:rPr>
  </w:style>
  <w:style w:type="paragraph" w:styleId="Sprechblasentext">
    <w:name w:val="Balloon Text"/>
    <w:basedOn w:val="Standard"/>
    <w:semiHidden/>
    <w:rsid w:val="00A04C8F"/>
    <w:rPr>
      <w:rFonts w:ascii="Tahoma" w:hAnsi="Tahoma" w:cs="Tahoma"/>
      <w:sz w:val="16"/>
      <w:szCs w:val="16"/>
    </w:rPr>
  </w:style>
  <w:style w:type="paragraph" w:customStyle="1" w:styleId="1CDPressRelease">
    <w:name w:val="1_CD_Press Release"/>
    <w:basedOn w:val="Standard"/>
    <w:rsid w:val="00AA366C"/>
    <w:pPr>
      <w:autoSpaceDE/>
      <w:autoSpaceDN/>
      <w:jc w:val="right"/>
    </w:pPr>
    <w:rPr>
      <w:rFonts w:ascii="Arial" w:hAnsi="Arial"/>
      <w:color w:val="78A5E6"/>
      <w:spacing w:val="16"/>
      <w:sz w:val="28"/>
      <w:szCs w:val="28"/>
      <w:lang w:val="de-DE"/>
    </w:rPr>
  </w:style>
  <w:style w:type="character" w:styleId="Kommentarzeichen">
    <w:name w:val="annotation reference"/>
    <w:semiHidden/>
    <w:rsid w:val="008E454A"/>
    <w:rPr>
      <w:sz w:val="16"/>
    </w:rPr>
  </w:style>
  <w:style w:type="paragraph" w:styleId="Kommentartext">
    <w:name w:val="annotation text"/>
    <w:basedOn w:val="Standard"/>
    <w:semiHidden/>
    <w:rsid w:val="008E454A"/>
    <w:rPr>
      <w:sz w:val="20"/>
      <w:szCs w:val="20"/>
    </w:rPr>
  </w:style>
  <w:style w:type="paragraph" w:styleId="Kommentarthema">
    <w:name w:val="annotation subject"/>
    <w:basedOn w:val="Kommentartext"/>
    <w:next w:val="Kommentartext"/>
    <w:semiHidden/>
    <w:rsid w:val="008E454A"/>
    <w:rPr>
      <w:b/>
      <w:bCs/>
    </w:rPr>
  </w:style>
  <w:style w:type="paragraph" w:styleId="StandardWeb">
    <w:name w:val="Normal (Web)"/>
    <w:basedOn w:val="Standard"/>
    <w:rsid w:val="001C5060"/>
    <w:pPr>
      <w:autoSpaceDE/>
      <w:autoSpaceDN/>
      <w:spacing w:before="100" w:beforeAutospacing="1" w:after="100" w:afterAutospacing="1"/>
    </w:pPr>
    <w:rPr>
      <w:rFonts w:ascii="Times New Roman" w:hAnsi="Times New Roman"/>
      <w:color w:val="auto"/>
      <w:sz w:val="24"/>
      <w:szCs w:val="24"/>
      <w:lang w:val="de-DE"/>
    </w:rPr>
  </w:style>
  <w:style w:type="character" w:customStyle="1" w:styleId="1CD-BodyCharCharChar1">
    <w:name w:val="1_CD-Body Char Char Char1"/>
    <w:rsid w:val="002D2D53"/>
    <w:rPr>
      <w:rFonts w:ascii="Arial" w:hAnsi="Arial"/>
      <w:color w:val="000000"/>
      <w:sz w:val="18"/>
      <w:lang w:val="en-US" w:eastAsia="de-DE"/>
    </w:rPr>
  </w:style>
  <w:style w:type="numbering" w:customStyle="1" w:styleId="DBBodybullet">
    <w:name w:val="DB_Body_bullet"/>
    <w:rsid w:val="003417E9"/>
    <w:pPr>
      <w:numPr>
        <w:numId w:val="2"/>
      </w:numPr>
    </w:pPr>
  </w:style>
  <w:style w:type="character" w:styleId="BesuchterHyperlink">
    <w:name w:val="FollowedHyperlink"/>
    <w:rsid w:val="002F6999"/>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
      <w:marLeft w:val="0"/>
      <w:marRight w:val="0"/>
      <w:marTop w:val="0"/>
      <w:marBottom w:val="0"/>
      <w:divBdr>
        <w:top w:val="none" w:sz="0" w:space="0" w:color="auto"/>
        <w:left w:val="none" w:sz="0" w:space="0" w:color="auto"/>
        <w:bottom w:val="none" w:sz="0" w:space="0" w:color="auto"/>
        <w:right w:val="none" w:sz="0" w:space="0" w:color="auto"/>
      </w:divBdr>
      <w:divsChild>
        <w:div w:id="21">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589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j.holtmann@krohne.com?subject=ISA%20Messe-Award%20f&#252;r%20UFM%203030" TargetMode="External"/><Relationship Id="rId4" Type="http://schemas.openxmlformats.org/officeDocument/2006/relationships/settings" Target="settings.xml"/><Relationship Id="rId9" Type="http://schemas.openxmlformats.org/officeDocument/2006/relationships/hyperlink" Target="http://www.krohne.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dezimmet\Eigene%20Dateien\Word%20Vorlagen\Press_releas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Press_release</Template>
  <TotalTime>0</TotalTime>
  <Pages>3</Pages>
  <Words>751</Words>
  <Characters>5362</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Press release</vt:lpstr>
    </vt:vector>
  </TitlesOfParts>
  <Company>KROHNE Messtechnik</Company>
  <LinksUpToDate>false</LinksUpToDate>
  <CharactersWithSpaces>6101</CharactersWithSpaces>
  <SharedDoc>false</SharedDoc>
  <HLinks>
    <vt:vector size="36" baseType="variant">
      <vt:variant>
        <vt:i4>2425026</vt:i4>
      </vt:variant>
      <vt:variant>
        <vt:i4>15</vt:i4>
      </vt:variant>
      <vt:variant>
        <vt:i4>0</vt:i4>
      </vt:variant>
      <vt:variant>
        <vt:i4>5</vt:i4>
      </vt:variant>
      <vt:variant>
        <vt:lpwstr>mailto:j.holtmann@krohne.com?subject=ISA%20Messe-Award%20für%20UFM%203030</vt:lpwstr>
      </vt:variant>
      <vt:variant>
        <vt:lpwstr/>
      </vt:variant>
      <vt:variant>
        <vt:i4>3080225</vt:i4>
      </vt:variant>
      <vt:variant>
        <vt:i4>12</vt:i4>
      </vt:variant>
      <vt:variant>
        <vt:i4>0</vt:i4>
      </vt:variant>
      <vt:variant>
        <vt:i4>5</vt:i4>
      </vt:variant>
      <vt:variant>
        <vt:lpwstr>http://www.krohne.com/</vt:lpwstr>
      </vt:variant>
      <vt:variant>
        <vt:lpwstr/>
      </vt:variant>
      <vt:variant>
        <vt:i4>1769550</vt:i4>
      </vt:variant>
      <vt:variant>
        <vt:i4>9</vt:i4>
      </vt:variant>
      <vt:variant>
        <vt:i4>0</vt:i4>
      </vt:variant>
      <vt:variant>
        <vt:i4>5</vt:i4>
      </vt:variant>
      <vt:variant>
        <vt:lpwstr>http://www.krohne.at/</vt:lpwstr>
      </vt:variant>
      <vt:variant>
        <vt:lpwstr/>
      </vt:variant>
      <vt:variant>
        <vt:i4>458763</vt:i4>
      </vt:variant>
      <vt:variant>
        <vt:i4>6</vt:i4>
      </vt:variant>
      <vt:variant>
        <vt:i4>0</vt:i4>
      </vt:variant>
      <vt:variant>
        <vt:i4>5</vt:i4>
      </vt:variant>
      <vt:variant>
        <vt:lpwstr>http://www.krohne.at/academy</vt:lpwstr>
      </vt:variant>
      <vt:variant>
        <vt:lpwstr/>
      </vt:variant>
      <vt:variant>
        <vt:i4>458828</vt:i4>
      </vt:variant>
      <vt:variant>
        <vt:i4>3</vt:i4>
      </vt:variant>
      <vt:variant>
        <vt:i4>0</vt:i4>
      </vt:variant>
      <vt:variant>
        <vt:i4>5</vt:i4>
      </vt:variant>
      <vt:variant>
        <vt:lpwstr>http://www.krohne.ch/</vt:lpwstr>
      </vt:variant>
      <vt:variant>
        <vt:lpwstr/>
      </vt:variant>
      <vt:variant>
        <vt:i4>1441806</vt:i4>
      </vt:variant>
      <vt:variant>
        <vt:i4>0</vt:i4>
      </vt:variant>
      <vt:variant>
        <vt:i4>0</vt:i4>
      </vt:variant>
      <vt:variant>
        <vt:i4>5</vt:i4>
      </vt:variant>
      <vt:variant>
        <vt:lpwstr>http://www.krohne.de/academy</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dc:title>
  <dc:creator>dezimmet</dc:creator>
  <cp:lastModifiedBy>Holtmann, Jörg</cp:lastModifiedBy>
  <cp:revision>9</cp:revision>
  <cp:lastPrinted>2013-03-28T13:44:00Z</cp:lastPrinted>
  <dcterms:created xsi:type="dcterms:W3CDTF">2016-02-04T11:18:00Z</dcterms:created>
  <dcterms:modified xsi:type="dcterms:W3CDTF">2016-06-10T14:23:00Z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