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B33512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>Purgómetros</w:t>
      </w:r>
      <w:proofErr w:type="spellEnd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>área</w:t>
      </w:r>
      <w:proofErr w:type="spellEnd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variable con </w:t>
      </w:r>
      <w:proofErr w:type="spellStart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>pasivación</w:t>
      </w:r>
      <w:proofErr w:type="spellEnd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la </w:t>
      </w:r>
      <w:proofErr w:type="spellStart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>superficie</w:t>
      </w:r>
      <w:proofErr w:type="spellEnd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el </w:t>
      </w:r>
      <w:proofErr w:type="spellStart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>análisis</w:t>
      </w:r>
      <w:proofErr w:type="spellEnd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gramStart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>del</w:t>
      </w:r>
      <w:proofErr w:type="gramEnd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>nivel</w:t>
      </w:r>
      <w:proofErr w:type="spellEnd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b/>
          <w:color w:val="auto"/>
          <w:sz w:val="28"/>
          <w:szCs w:val="32"/>
          <w:lang w:val="en-US"/>
        </w:rPr>
        <w:t>trazas</w:t>
      </w:r>
      <w:proofErr w:type="spellEnd"/>
    </w:p>
    <w:p w:rsidR="00B33512" w:rsidRPr="00B33512" w:rsidRDefault="00B33512" w:rsidP="00B33512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B33512">
        <w:rPr>
          <w:rFonts w:ascii="Arial" w:hAnsi="Arial" w:cs="Arial"/>
          <w:sz w:val="20"/>
          <w:lang w:val="en-US"/>
        </w:rPr>
        <w:t>Tratamiento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sz w:val="20"/>
          <w:lang w:val="en-US"/>
        </w:rPr>
        <w:t>superficie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sz w:val="20"/>
          <w:lang w:val="en-US"/>
        </w:rPr>
        <w:t>opcional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B33512">
        <w:rPr>
          <w:rFonts w:ascii="Arial" w:hAnsi="Arial" w:cs="Arial"/>
          <w:sz w:val="20"/>
          <w:lang w:val="en-US"/>
        </w:rPr>
        <w:t>todas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las </w:t>
      </w:r>
      <w:proofErr w:type="spellStart"/>
      <w:r w:rsidRPr="00B33512">
        <w:rPr>
          <w:rFonts w:ascii="Arial" w:hAnsi="Arial" w:cs="Arial"/>
          <w:sz w:val="20"/>
          <w:lang w:val="en-US"/>
        </w:rPr>
        <w:t>partes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sz w:val="20"/>
          <w:lang w:val="en-US"/>
        </w:rPr>
        <w:t>húmedas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B33512">
        <w:rPr>
          <w:rFonts w:ascii="Arial" w:hAnsi="Arial" w:cs="Arial"/>
          <w:sz w:val="20"/>
          <w:lang w:val="en-US"/>
        </w:rPr>
        <w:t>eliminar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la </w:t>
      </w:r>
      <w:proofErr w:type="spellStart"/>
      <w:r w:rsidRPr="00B33512">
        <w:rPr>
          <w:rFonts w:ascii="Arial" w:hAnsi="Arial" w:cs="Arial"/>
          <w:sz w:val="20"/>
          <w:lang w:val="en-US"/>
        </w:rPr>
        <w:t>adsorción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superficial de </w:t>
      </w:r>
      <w:proofErr w:type="spellStart"/>
      <w:r w:rsidRPr="00B33512">
        <w:rPr>
          <w:rFonts w:ascii="Arial" w:hAnsi="Arial" w:cs="Arial"/>
          <w:sz w:val="20"/>
          <w:lang w:val="en-US"/>
        </w:rPr>
        <w:t>compuestos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sz w:val="20"/>
          <w:lang w:val="en-US"/>
        </w:rPr>
        <w:t>químicamente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sz w:val="20"/>
          <w:lang w:val="en-US"/>
        </w:rPr>
        <w:t>activos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sz w:val="20"/>
          <w:lang w:val="en-US"/>
        </w:rPr>
        <w:t>en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la </w:t>
      </w:r>
      <w:proofErr w:type="spellStart"/>
      <w:r w:rsidRPr="00B33512">
        <w:rPr>
          <w:rFonts w:ascii="Arial" w:hAnsi="Arial" w:cs="Arial"/>
          <w:sz w:val="20"/>
          <w:lang w:val="en-US"/>
        </w:rPr>
        <w:t>alimentación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del </w:t>
      </w:r>
      <w:proofErr w:type="spellStart"/>
      <w:r w:rsidRPr="00B33512">
        <w:rPr>
          <w:rFonts w:ascii="Arial" w:hAnsi="Arial" w:cs="Arial"/>
          <w:sz w:val="20"/>
          <w:lang w:val="en-US"/>
        </w:rPr>
        <w:t>analizador</w:t>
      </w:r>
      <w:proofErr w:type="spellEnd"/>
    </w:p>
    <w:p w:rsidR="00B33512" w:rsidRPr="00B33512" w:rsidRDefault="00B33512" w:rsidP="00B33512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B33512">
        <w:rPr>
          <w:rFonts w:ascii="Arial" w:hAnsi="Arial" w:cs="Arial"/>
          <w:sz w:val="20"/>
          <w:lang w:val="en-US"/>
        </w:rPr>
        <w:t>Recubrimiento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sz w:val="20"/>
          <w:lang w:val="en-US"/>
        </w:rPr>
        <w:t>inerte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sz w:val="20"/>
          <w:lang w:val="en-US"/>
        </w:rPr>
        <w:t>silicona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B33512">
        <w:rPr>
          <w:rFonts w:ascii="Arial" w:hAnsi="Arial" w:cs="Arial"/>
          <w:sz w:val="20"/>
          <w:lang w:val="en-US"/>
        </w:rPr>
        <w:t>cono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B33512">
        <w:rPr>
          <w:rFonts w:ascii="Arial" w:hAnsi="Arial" w:cs="Arial"/>
          <w:sz w:val="20"/>
          <w:lang w:val="en-US"/>
        </w:rPr>
        <w:t>flotador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B33512">
        <w:rPr>
          <w:rFonts w:ascii="Arial" w:hAnsi="Arial" w:cs="Arial"/>
          <w:sz w:val="20"/>
          <w:lang w:val="en-US"/>
        </w:rPr>
        <w:t>componentes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sz w:val="20"/>
          <w:lang w:val="en-US"/>
        </w:rPr>
        <w:t>válvulas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etc.</w:t>
      </w:r>
    </w:p>
    <w:p w:rsidR="00B33512" w:rsidRPr="00192150" w:rsidRDefault="00B33512" w:rsidP="00B33512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B33512">
        <w:rPr>
          <w:rFonts w:ascii="Arial" w:hAnsi="Arial" w:cs="Arial"/>
          <w:sz w:val="20"/>
          <w:lang w:val="en-US"/>
        </w:rPr>
        <w:t xml:space="preserve">Para </w:t>
      </w:r>
      <w:proofErr w:type="spellStart"/>
      <w:r w:rsidRPr="00B33512">
        <w:rPr>
          <w:rFonts w:ascii="Arial" w:hAnsi="Arial" w:cs="Arial"/>
          <w:sz w:val="20"/>
          <w:lang w:val="en-US"/>
        </w:rPr>
        <w:t>los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sz w:val="20"/>
          <w:lang w:val="en-US"/>
        </w:rPr>
        <w:t>caudalímetros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sz w:val="20"/>
          <w:lang w:val="en-US"/>
        </w:rPr>
        <w:t>área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variable DK32, DK34 y DK37, KROHNE </w:t>
      </w:r>
      <w:proofErr w:type="spellStart"/>
      <w:r w:rsidRPr="00B33512">
        <w:rPr>
          <w:rFonts w:ascii="Arial" w:hAnsi="Arial" w:cs="Arial"/>
          <w:sz w:val="20"/>
          <w:lang w:val="en-US"/>
        </w:rPr>
        <w:t>brinda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sz w:val="20"/>
          <w:lang w:val="en-US"/>
        </w:rPr>
        <w:t>ahora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la </w:t>
      </w:r>
      <w:proofErr w:type="spellStart"/>
      <w:r w:rsidRPr="00B33512">
        <w:rPr>
          <w:rFonts w:ascii="Arial" w:hAnsi="Arial" w:cs="Arial"/>
          <w:sz w:val="20"/>
          <w:lang w:val="en-US"/>
        </w:rPr>
        <w:t>opción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sz w:val="20"/>
          <w:lang w:val="en-US"/>
        </w:rPr>
        <w:t>pasivación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de la </w:t>
      </w:r>
      <w:proofErr w:type="spellStart"/>
      <w:r w:rsidRPr="00B33512">
        <w:rPr>
          <w:rFonts w:ascii="Arial" w:hAnsi="Arial" w:cs="Arial"/>
          <w:sz w:val="20"/>
          <w:lang w:val="en-US"/>
        </w:rPr>
        <w:t>superficie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para el </w:t>
      </w:r>
      <w:proofErr w:type="spellStart"/>
      <w:r w:rsidRPr="00B33512">
        <w:rPr>
          <w:rFonts w:ascii="Arial" w:hAnsi="Arial" w:cs="Arial"/>
          <w:sz w:val="20"/>
          <w:lang w:val="en-US"/>
        </w:rPr>
        <w:t>análisis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gramStart"/>
      <w:r w:rsidRPr="00B33512">
        <w:rPr>
          <w:rFonts w:ascii="Arial" w:hAnsi="Arial" w:cs="Arial"/>
          <w:sz w:val="20"/>
          <w:lang w:val="en-US"/>
        </w:rPr>
        <w:t>del</w:t>
      </w:r>
      <w:proofErr w:type="gramEnd"/>
      <w:r w:rsidRPr="00B3351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sz w:val="20"/>
          <w:lang w:val="en-US"/>
        </w:rPr>
        <w:t>nivel</w:t>
      </w:r>
      <w:proofErr w:type="spellEnd"/>
      <w:r w:rsidRPr="00B33512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sz w:val="20"/>
          <w:lang w:val="en-US"/>
        </w:rPr>
        <w:t>trazas</w:t>
      </w:r>
      <w:proofErr w:type="spellEnd"/>
      <w:r w:rsidRPr="00B33512">
        <w:rPr>
          <w:rFonts w:ascii="Arial" w:hAnsi="Arial" w:cs="Arial"/>
          <w:sz w:val="20"/>
          <w:lang w:val="en-US"/>
        </w:rPr>
        <w:t>.</w:t>
      </w:r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B33512" w:rsidRPr="00B33512" w:rsidRDefault="00B00804" w:rsidP="00B3351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33512">
        <w:rPr>
          <w:rFonts w:ascii="Arial" w:hAnsi="Arial" w:cs="Arial"/>
          <w:color w:val="auto"/>
          <w:sz w:val="20"/>
          <w:szCs w:val="20"/>
          <w:lang w:val="en-US"/>
        </w:rPr>
        <w:t>4</w:t>
      </w:r>
      <w:r w:rsidR="00FB6AC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FB6AC0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9D3682">
        <w:rPr>
          <w:rFonts w:ascii="Arial" w:hAnsi="Arial" w:cs="Arial"/>
          <w:color w:val="auto"/>
          <w:sz w:val="20"/>
          <w:szCs w:val="20"/>
          <w:lang w:val="en-US"/>
        </w:rPr>
        <w:t>l</w:t>
      </w:r>
      <w:proofErr w:type="gramEnd"/>
      <w:r w:rsidR="009D368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>
        <w:rPr>
          <w:rFonts w:ascii="Arial" w:hAnsi="Arial" w:cs="Arial"/>
          <w:color w:val="auto"/>
          <w:sz w:val="20"/>
          <w:szCs w:val="20"/>
          <w:lang w:val="en-US"/>
        </w:rPr>
        <w:t>abril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análisis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trazas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demostrar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presencia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concentraciones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bajas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ppm (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partes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millón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) a ppb (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partes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mil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millones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).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estos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casos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importante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ninguna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partículas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que se </w:t>
      </w:r>
      <w:proofErr w:type="spellStart"/>
      <w:proofErr w:type="gram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va</w:t>
      </w:r>
      <w:proofErr w:type="spellEnd"/>
      <w:proofErr w:type="gram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detectar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esté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adsorbida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muestras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porque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esto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causaría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resultado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análisis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retrasado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incorrecto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contenido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H2S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gas natural o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, de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mercurio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análisis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NOx/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SOx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gases de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combustión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B33512" w:rsidRDefault="00B33512" w:rsidP="00B3351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33512" w:rsidRPr="00B33512" w:rsidRDefault="00B33512" w:rsidP="00B3351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Para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evitar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adsorción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, se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pasivizar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superficie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líneas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racores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y las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válvulas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esto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posible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purgómetros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metal DK32, DK34 y DK37 que se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utilizan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ajuste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caudal de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muestras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analizador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B33512" w:rsidRDefault="00B33512" w:rsidP="00B3351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33512" w:rsidRPr="00B33512" w:rsidRDefault="00B33512" w:rsidP="00B3351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Antes del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montaje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metálicos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contacto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cono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flotador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válvulas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etc. se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someten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a un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recubrimiento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inerte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silicona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SilcoNert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2000, un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superficie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patentado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, a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400°C / 752°F. Lo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posible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metálicos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húmedos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que para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vidrio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DK.</w:t>
      </w:r>
    </w:p>
    <w:p w:rsidR="00B33512" w:rsidRDefault="00B33512" w:rsidP="00B3351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8868F0" w:rsidRDefault="00B33512" w:rsidP="00B3351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proofErr w:type="gram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SilcoNert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2000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marca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registrada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33512">
        <w:rPr>
          <w:rFonts w:ascii="Arial" w:hAnsi="Arial" w:cs="Arial"/>
          <w:color w:val="auto"/>
          <w:sz w:val="20"/>
          <w:szCs w:val="20"/>
          <w:lang w:val="en-US"/>
        </w:rPr>
        <w:t>SilcoTek</w:t>
      </w:r>
      <w:proofErr w:type="spellEnd"/>
      <w:r w:rsidRPr="00B33512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33512" w:rsidRDefault="00B33512" w:rsidP="00B33512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B3351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bookmarkStart w:id="0" w:name="_GoBack"/>
      <w:r>
        <w:rPr>
          <w:rFonts w:ascii="Arial" w:hAnsi="Arial" w:cs="Arial"/>
          <w:color w:val="auto"/>
          <w:sz w:val="20"/>
          <w:szCs w:val="20"/>
          <w:lang w:val="en-US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2pt;height:190.15pt">
            <v:imagedata r:id="rId9" o:title="DK34_application_20cm_breit_72dpi_RGB"/>
          </v:shape>
        </w:pict>
      </w:r>
      <w:bookmarkEnd w:id="0"/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Purgómetros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DK32, DK34 y DK37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pasivación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superficie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análisis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33512" w:rsidRPr="00B33512">
        <w:rPr>
          <w:rFonts w:ascii="Arial" w:hAnsi="Arial" w:cs="Arial"/>
          <w:color w:val="auto"/>
          <w:sz w:val="20"/>
          <w:szCs w:val="20"/>
          <w:lang w:val="en-US"/>
        </w:rPr>
        <w:t>trazas</w:t>
      </w:r>
      <w:proofErr w:type="spellEnd"/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B33512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B33512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B33512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B33512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3512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17357-82AB-4039-8726-0532FEE1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426</Words>
  <Characters>2356</Characters>
  <Application>Microsoft Office Word</Application>
  <DocSecurity>0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2777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8</cp:revision>
  <cp:lastPrinted>2012-06-14T17:54:00Z</cp:lastPrinted>
  <dcterms:created xsi:type="dcterms:W3CDTF">2016-01-14T08:19:00Z</dcterms:created>
  <dcterms:modified xsi:type="dcterms:W3CDTF">2017-12-08T14:32:00Z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