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776BF9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KROHNE </w:t>
      </w:r>
      <w:proofErr w:type="spellStart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>presenta</w:t>
      </w:r>
      <w:proofErr w:type="spellEnd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>su</w:t>
      </w:r>
      <w:proofErr w:type="spellEnd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proofErr w:type="gramStart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>gama</w:t>
      </w:r>
      <w:proofErr w:type="spellEnd"/>
      <w:proofErr w:type="gramEnd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>completa</w:t>
      </w:r>
      <w:proofErr w:type="spellEnd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b/>
          <w:color w:val="auto"/>
          <w:sz w:val="28"/>
          <w:szCs w:val="32"/>
          <w:lang w:val="en-US"/>
        </w:rPr>
        <w:t>presión</w:t>
      </w:r>
      <w:proofErr w:type="spellEnd"/>
    </w:p>
    <w:p w:rsidR="00776BF9" w:rsidRPr="00776BF9" w:rsidRDefault="00776BF9" w:rsidP="00776BF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776BF9">
        <w:rPr>
          <w:rFonts w:ascii="Arial" w:hAnsi="Arial" w:cs="Arial"/>
          <w:sz w:val="20"/>
          <w:lang w:val="en-US"/>
        </w:rPr>
        <w:t xml:space="preserve">La </w:t>
      </w:r>
      <w:proofErr w:type="spellStart"/>
      <w:r w:rsidRPr="00776BF9">
        <w:rPr>
          <w:rFonts w:ascii="Arial" w:hAnsi="Arial" w:cs="Arial"/>
          <w:sz w:val="20"/>
          <w:lang w:val="en-US"/>
        </w:rPr>
        <w:t>serie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OPTIBAR </w:t>
      </w:r>
      <w:proofErr w:type="spellStart"/>
      <w:r w:rsidRPr="00776BF9">
        <w:rPr>
          <w:rFonts w:ascii="Arial" w:hAnsi="Arial" w:cs="Arial"/>
          <w:sz w:val="20"/>
          <w:lang w:val="en-US"/>
        </w:rPr>
        <w:t>comprende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aplicaciones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sz w:val="20"/>
          <w:lang w:val="en-US"/>
        </w:rPr>
        <w:t>presión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sz w:val="20"/>
          <w:lang w:val="en-US"/>
        </w:rPr>
        <w:t>proceso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sz w:val="20"/>
          <w:lang w:val="en-US"/>
        </w:rPr>
        <w:t>presión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hidrostática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sz w:val="20"/>
          <w:lang w:val="en-US"/>
        </w:rPr>
        <w:t>presión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diferencial</w:t>
      </w:r>
      <w:proofErr w:type="spellEnd"/>
    </w:p>
    <w:p w:rsidR="00776BF9" w:rsidRPr="00776BF9" w:rsidRDefault="00776BF9" w:rsidP="00776BF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776BF9">
        <w:rPr>
          <w:rFonts w:ascii="Arial" w:hAnsi="Arial" w:cs="Arial"/>
          <w:sz w:val="20"/>
          <w:lang w:val="en-US"/>
        </w:rPr>
        <w:t>Transmisores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sz w:val="20"/>
          <w:lang w:val="en-US"/>
        </w:rPr>
        <w:t>presión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sz w:val="20"/>
          <w:lang w:val="en-US"/>
        </w:rPr>
        <w:t>célula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sz w:val="20"/>
          <w:lang w:val="en-US"/>
        </w:rPr>
        <w:t>medida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cerámicas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sz w:val="20"/>
          <w:lang w:val="en-US"/>
        </w:rPr>
        <w:t>metálicas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sz w:val="20"/>
          <w:lang w:val="en-US"/>
        </w:rPr>
        <w:t>transmisor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sz w:val="20"/>
          <w:lang w:val="en-US"/>
        </w:rPr>
        <w:t>presión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diferencial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(DP) con </w:t>
      </w:r>
      <w:proofErr w:type="spellStart"/>
      <w:r w:rsidRPr="00776BF9">
        <w:rPr>
          <w:rFonts w:ascii="Arial" w:hAnsi="Arial" w:cs="Arial"/>
          <w:sz w:val="20"/>
          <w:lang w:val="en-US"/>
        </w:rPr>
        <w:t>medición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de la </w:t>
      </w:r>
      <w:proofErr w:type="spellStart"/>
      <w:r w:rsidRPr="00776BF9">
        <w:rPr>
          <w:rFonts w:ascii="Arial" w:hAnsi="Arial" w:cs="Arial"/>
          <w:sz w:val="20"/>
          <w:lang w:val="en-US"/>
        </w:rPr>
        <w:t>presión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absoluta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integrada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sz w:val="20"/>
          <w:lang w:val="en-US"/>
        </w:rPr>
        <w:t>alta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resistencia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a la </w:t>
      </w:r>
      <w:proofErr w:type="spellStart"/>
      <w:r w:rsidRPr="00776BF9">
        <w:rPr>
          <w:rFonts w:ascii="Arial" w:hAnsi="Arial" w:cs="Arial"/>
          <w:sz w:val="20"/>
          <w:lang w:val="en-US"/>
        </w:rPr>
        <w:t>sobrepresión</w:t>
      </w:r>
      <w:proofErr w:type="spellEnd"/>
    </w:p>
    <w:p w:rsidR="00776BF9" w:rsidRPr="00776BF9" w:rsidRDefault="00776BF9" w:rsidP="00776BF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776BF9">
        <w:rPr>
          <w:rFonts w:ascii="Arial" w:hAnsi="Arial" w:cs="Arial"/>
          <w:sz w:val="20"/>
          <w:lang w:val="en-US"/>
        </w:rPr>
        <w:t>Concepto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modular para </w:t>
      </w:r>
      <w:proofErr w:type="spellStart"/>
      <w:r w:rsidRPr="00776BF9">
        <w:rPr>
          <w:rFonts w:ascii="Arial" w:hAnsi="Arial" w:cs="Arial"/>
          <w:sz w:val="20"/>
          <w:lang w:val="en-US"/>
        </w:rPr>
        <w:t>todos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los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transmisores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OPTIBAR PC, PM y DP</w:t>
      </w:r>
    </w:p>
    <w:p w:rsidR="00776BF9" w:rsidRPr="00192150" w:rsidRDefault="00776BF9" w:rsidP="00776BF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776BF9">
        <w:rPr>
          <w:rFonts w:ascii="Arial" w:hAnsi="Arial" w:cs="Arial"/>
          <w:sz w:val="20"/>
          <w:lang w:val="en-US"/>
        </w:rPr>
        <w:t>Puntos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sz w:val="20"/>
          <w:lang w:val="en-US"/>
        </w:rPr>
        <w:t>medida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sz w:val="20"/>
          <w:lang w:val="en-US"/>
        </w:rPr>
        <w:t>completos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sz w:val="20"/>
          <w:lang w:val="en-US"/>
        </w:rPr>
        <w:t>aplicaciones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de caudal, </w:t>
      </w:r>
      <w:proofErr w:type="spellStart"/>
      <w:r w:rsidRPr="00776BF9">
        <w:rPr>
          <w:rFonts w:ascii="Arial" w:hAnsi="Arial" w:cs="Arial"/>
          <w:sz w:val="20"/>
          <w:lang w:val="en-US"/>
        </w:rPr>
        <w:t>nivel</w:t>
      </w:r>
      <w:proofErr w:type="spellEnd"/>
      <w:r w:rsidRPr="00776BF9">
        <w:rPr>
          <w:rFonts w:ascii="Arial" w:hAnsi="Arial" w:cs="Arial"/>
          <w:sz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sz w:val="20"/>
          <w:lang w:val="en-US"/>
        </w:rPr>
        <w:t>presión</w:t>
      </w:r>
      <w:proofErr w:type="spellEnd"/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776BF9" w:rsidRDefault="00B00804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76BF9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="004C3D5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6F7B91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B40AC0">
        <w:rPr>
          <w:rFonts w:ascii="Arial" w:hAnsi="Arial" w:cs="Arial"/>
          <w:color w:val="auto"/>
          <w:sz w:val="20"/>
          <w:szCs w:val="20"/>
          <w:lang w:val="en-US"/>
        </w:rPr>
        <w:t xml:space="preserve">l </w:t>
      </w:r>
      <w:proofErr w:type="spellStart"/>
      <w:r w:rsidR="00074658">
        <w:rPr>
          <w:rFonts w:ascii="Arial" w:hAnsi="Arial" w:cs="Arial"/>
          <w:color w:val="auto"/>
          <w:sz w:val="20"/>
          <w:szCs w:val="20"/>
          <w:lang w:val="en-US"/>
        </w:rPr>
        <w:t>ju</w:t>
      </w:r>
      <w:r w:rsidR="00776BF9">
        <w:rPr>
          <w:rFonts w:ascii="Arial" w:hAnsi="Arial" w:cs="Arial"/>
          <w:color w:val="auto"/>
          <w:sz w:val="20"/>
          <w:szCs w:val="20"/>
          <w:lang w:val="en-US"/>
        </w:rPr>
        <w:t>l</w:t>
      </w:r>
      <w:bookmarkStart w:id="0" w:name="_GoBack"/>
      <w:bookmarkEnd w:id="0"/>
      <w:r w:rsidR="00074658">
        <w:rPr>
          <w:rFonts w:ascii="Arial" w:hAnsi="Arial" w:cs="Arial"/>
          <w:color w:val="auto"/>
          <w:sz w:val="20"/>
          <w:szCs w:val="20"/>
          <w:lang w:val="en-US"/>
        </w:rPr>
        <w:t>io</w:t>
      </w:r>
      <w:proofErr w:type="spellEnd"/>
      <w:proofErr w:type="gramEnd"/>
      <w:r w:rsidR="00702EA9">
        <w:rPr>
          <w:rFonts w:ascii="Arial" w:hAnsi="Arial" w:cs="Arial"/>
          <w:color w:val="auto"/>
          <w:sz w:val="20"/>
          <w:szCs w:val="20"/>
          <w:lang w:val="en-US"/>
        </w:rPr>
        <w:t xml:space="preserve"> 2015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Con el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lanzamiento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OPTIBAR, KROHNE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amplía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incluyendo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medición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76BF9" w:rsidRP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lanzamiento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primer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compacto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2012, KROHNE ha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trabajado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constantemente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ocasión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ACHEMA 2015,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Krohne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hidrostática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diferencial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OPTIBAR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variedad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célula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cerámicas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metálicas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juntas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diafragma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específicas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distintas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elementos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primarios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accesorios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caudal,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simples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hasta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puntos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completos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76BF9" w:rsidRP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Empezando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células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cerámicas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metálicas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estándares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: el OPTIBAR PC 5060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célula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cerámica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capacitiva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diseñado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cualquiera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hasta +100 bar / +1450 psig. El OPTIBAR PM 5060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célula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metálica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conexión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totalmente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soldada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altas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hasta +1000 bar / +14504 psig,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asépticos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combinación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juntas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diafragma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alta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corrosivas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compactos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ultracompactos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OEM.</w:t>
      </w:r>
      <w:proofErr w:type="gramEnd"/>
    </w:p>
    <w:p w:rsidR="00776BF9" w:rsidRP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diferencial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(DP) OPTIBAR DP 7060 se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sitúa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centro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caudal,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hasta 420 bar / 6091 psi.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integrada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absoluta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elimina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necesidad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sensor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adicional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caudal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carga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estática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cerrados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presurizados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pequeño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de 10 mbar / 0,145 psig,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ideal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necesidades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baja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rangeabilidad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tiempos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reacción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rápidos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permiten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empleo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caudales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pulsantes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76BF9" w:rsidRP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OPTIBAR PC, PM y DP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basados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concepto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modular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alojamientos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electrónicas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pantalla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módulos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ajuste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intercambiables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tanto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diferentes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conceptos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intrínseca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antideflagrante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opciones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4...20 mA HART 7 / HART SIL 2/3, FOUNDATION fieldbus, PROFIBUS PA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satisfacerse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plataforma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única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76BF9" w:rsidRP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Con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diferencial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caudal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volumétrico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gases o vapor, KROHNE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elementos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primarios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hasta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puntos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completos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partir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solo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elemento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componentes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compatibles, pre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configurados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cubrirse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temperaturas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-200…+1000°C / -328…1832°F,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hasta 420 bar / 6091 psi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tamaños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líneas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DN25…12000 / 1…470". Como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elementos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primarios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Pitot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promediadores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alternativa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simple, rentable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estable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a largo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plazo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a las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placas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orificio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Pitot son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especialmente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requieren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pérdida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carga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baja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existentes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tamaños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líneas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&gt; DN 300 / 12”, o para gases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baja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tramos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calibrados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húmedo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líneas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pequeño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tamaño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incertidumbre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baja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un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computador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caudal,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compensación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accesorios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segura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fácil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válvulas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manifolds,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potes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condensado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accesorios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genéricos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caudal DP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estar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calibrados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húmedo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hasta DN 3000 / 120".</w:t>
      </w:r>
      <w:proofErr w:type="gramEnd"/>
    </w:p>
    <w:p w:rsidR="00776BF9" w:rsidRP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hidrostática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interfase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líquido-líquido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recipientes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abiertos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presurizados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tamaño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modulares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OPTIBAR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DP, juntas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diafragma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accesorios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lodos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corrosivos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no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corrosivos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hasta 450°C / +842°F y 420 bar / 6091 psi. </w:t>
      </w:r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Como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solución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sencilla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pozos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sondas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sumergibles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incluyendo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higiénicas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higiénica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sin zonas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muertas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satisface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industrias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76BF9" w:rsidRP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4591F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modulares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OPTIBAR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cubren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medir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tanques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partir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-1…+1000 bar / -14…+14504 psig y 0…+600 bar / 0…+8702 psig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absoluta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250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conexiones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roscada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bridada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aséptica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diferentes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estándares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industria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materiales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especiales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transmisores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cubren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temperaturas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hasta +150°C / +302°F sin junta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diafragma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temperaturas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hasta +450 °C / +842 °F o para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corrosivos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están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disponibles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las juntas de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diafragma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OPTIBAR DS,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preconfiguradas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montaje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directo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capilar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bien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combinado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directo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Pr="00776BF9">
        <w:rPr>
          <w:rFonts w:ascii="Arial" w:hAnsi="Arial" w:cs="Arial"/>
          <w:color w:val="auto"/>
          <w:sz w:val="20"/>
          <w:szCs w:val="20"/>
          <w:lang w:val="en-US"/>
        </w:rPr>
        <w:t>capilar</w:t>
      </w:r>
      <w:proofErr w:type="spellEnd"/>
      <w:r w:rsidRPr="00776BF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776BF9" w:rsidRDefault="00776BF9" w:rsidP="00776BF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lastRenderedPageBreak/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 1:</w:t>
      </w:r>
    </w:p>
    <w:p w:rsidR="00CF6EF2" w:rsidRDefault="00776BF9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cs="Arial"/>
          <w:noProof/>
          <w:color w:val="auto"/>
          <w:szCs w:val="20"/>
        </w:rPr>
        <w:drawing>
          <wp:inline distT="0" distB="0" distL="0" distR="0" wp14:anchorId="3D17B2FC" wp14:editId="513A4583">
            <wp:extent cx="5143500" cy="3738472"/>
            <wp:effectExtent l="0" t="0" r="0" b="0"/>
            <wp:docPr id="3" name="Grafik 3" descr="H:\Veroeffentlichungen\Pressemitteilungen\2015\51_Pressure_Launch\OPTIBAR_Group_15cm_breit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Veroeffentlichungen\Pressemitteilungen\2015\51_Pressure_Launch\OPTIBAR_Group_15cm_breit_72dpi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010" cy="3746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591F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Nueva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OPTIBAR para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hidrostática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776BF9" w:rsidRPr="00776BF9">
        <w:rPr>
          <w:rFonts w:ascii="Arial" w:hAnsi="Arial" w:cs="Arial"/>
          <w:color w:val="auto"/>
          <w:sz w:val="20"/>
          <w:szCs w:val="20"/>
          <w:lang w:val="en-US"/>
        </w:rPr>
        <w:t>diferencial</w:t>
      </w:r>
      <w:proofErr w:type="spellEnd"/>
    </w:p>
    <w:p w:rsidR="00776BF9" w:rsidRPr="00CF6EF2" w:rsidRDefault="00776BF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776BF9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776BF9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776BF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074658">
            <w:fldChar w:fldCharType="begin"/>
          </w:r>
          <w:r w:rsidR="00074658">
            <w:instrText xml:space="preserve"> NUMPAGES </w:instrText>
          </w:r>
          <w:r w:rsidR="00074658">
            <w:fldChar w:fldCharType="separate"/>
          </w:r>
          <w:r w:rsidR="00776BF9">
            <w:rPr>
              <w:noProof/>
            </w:rPr>
            <w:t>3</w:t>
          </w:r>
          <w:r w:rsidR="00074658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465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6BF9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243"/>
    <w:rsid w:val="00CD7FA3"/>
    <w:rsid w:val="00CE148C"/>
    <w:rsid w:val="00CE2EA1"/>
    <w:rsid w:val="00CE4FCD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84BCC-D55A-4FE6-9CF4-34D6AEC2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3</Pages>
  <Words>973</Words>
  <Characters>5506</Characters>
  <Application>Microsoft Office Word</Application>
  <DocSecurity>0</DocSecurity>
  <Lines>45</Lines>
  <Paragraphs>12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6467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2</cp:revision>
  <cp:lastPrinted>2012-06-14T17:54:00Z</cp:lastPrinted>
  <dcterms:created xsi:type="dcterms:W3CDTF">2015-07-09T10:18:00Z</dcterms:created>
  <dcterms:modified xsi:type="dcterms:W3CDTF">2015-07-09T10:18:00Z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