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65B" w:rsidRPr="00CD305A" w:rsidRDefault="00060585"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060585">
        <w:rPr>
          <w:rFonts w:ascii="Arial" w:hAnsi="Arial" w:cs="Arial"/>
          <w:b/>
          <w:sz w:val="28"/>
          <w:szCs w:val="32"/>
          <w:lang w:val="fr-FR"/>
        </w:rPr>
        <w:t>Nouveau d</w:t>
      </w:r>
      <w:r w:rsidRPr="00060585">
        <w:rPr>
          <w:rFonts w:ascii="Arial" w:hAnsi="Arial" w:cs="Arial" w:hint="eastAsia"/>
          <w:b/>
          <w:sz w:val="28"/>
          <w:szCs w:val="32"/>
          <w:lang w:val="fr-FR"/>
        </w:rPr>
        <w:t>é</w:t>
      </w:r>
      <w:r w:rsidRPr="00060585">
        <w:rPr>
          <w:rFonts w:ascii="Arial" w:hAnsi="Arial" w:cs="Arial"/>
          <w:b/>
          <w:sz w:val="28"/>
          <w:szCs w:val="32"/>
          <w:lang w:val="fr-FR"/>
        </w:rPr>
        <w:t>bitm</w:t>
      </w:r>
      <w:r w:rsidRPr="00060585">
        <w:rPr>
          <w:rFonts w:ascii="Arial" w:hAnsi="Arial" w:cs="Arial" w:hint="eastAsia"/>
          <w:b/>
          <w:sz w:val="28"/>
          <w:szCs w:val="32"/>
          <w:lang w:val="fr-FR"/>
        </w:rPr>
        <w:t>è</w:t>
      </w:r>
      <w:r w:rsidRPr="00060585">
        <w:rPr>
          <w:rFonts w:ascii="Arial" w:hAnsi="Arial" w:cs="Arial"/>
          <w:b/>
          <w:sz w:val="28"/>
          <w:szCs w:val="32"/>
          <w:lang w:val="fr-FR"/>
        </w:rPr>
        <w:t>tre Vortex pour mesures d'</w:t>
      </w:r>
      <w:r w:rsidRPr="00060585">
        <w:rPr>
          <w:rFonts w:ascii="Arial" w:hAnsi="Arial" w:cs="Arial" w:hint="eastAsia"/>
          <w:b/>
          <w:sz w:val="28"/>
          <w:szCs w:val="32"/>
          <w:lang w:val="fr-FR"/>
        </w:rPr>
        <w:t>é</w:t>
      </w:r>
      <w:r w:rsidRPr="00060585">
        <w:rPr>
          <w:rFonts w:ascii="Arial" w:hAnsi="Arial" w:cs="Arial"/>
          <w:b/>
          <w:sz w:val="28"/>
          <w:szCs w:val="32"/>
          <w:lang w:val="fr-FR"/>
        </w:rPr>
        <w:t>nergie avanc</w:t>
      </w:r>
      <w:r w:rsidRPr="00060585">
        <w:rPr>
          <w:rFonts w:ascii="Arial" w:hAnsi="Arial" w:cs="Arial" w:hint="eastAsia"/>
          <w:b/>
          <w:sz w:val="28"/>
          <w:szCs w:val="32"/>
          <w:lang w:val="fr-FR"/>
        </w:rPr>
        <w:t>é</w:t>
      </w:r>
      <w:r w:rsidRPr="00060585">
        <w:rPr>
          <w:rFonts w:ascii="Arial" w:hAnsi="Arial" w:cs="Arial"/>
          <w:b/>
          <w:sz w:val="28"/>
          <w:szCs w:val="32"/>
          <w:lang w:val="fr-FR"/>
        </w:rPr>
        <w:t>es</w:t>
      </w:r>
    </w:p>
    <w:p w:rsidR="00AD5F96" w:rsidRPr="00AD5F96" w:rsidRDefault="00AD5F96" w:rsidP="00060585">
      <w:pPr>
        <w:spacing w:line="288" w:lineRule="auto"/>
        <w:rPr>
          <w:rFonts w:ascii="Arial" w:hAnsi="Arial" w:cs="Arial"/>
          <w:sz w:val="20"/>
          <w:szCs w:val="20"/>
        </w:rPr>
      </w:pPr>
    </w:p>
    <w:p w:rsidR="00060585" w:rsidRPr="00060585" w:rsidRDefault="00CD305A" w:rsidP="00060585">
      <w:pPr>
        <w:pStyle w:val="Paragraphedeliste"/>
        <w:numPr>
          <w:ilvl w:val="0"/>
          <w:numId w:val="19"/>
        </w:numPr>
        <w:spacing w:line="288" w:lineRule="auto"/>
        <w:rPr>
          <w:rFonts w:ascii="Arial" w:hAnsi="Arial" w:cs="Arial"/>
          <w:sz w:val="20"/>
          <w:szCs w:val="20"/>
        </w:rPr>
      </w:pPr>
      <w:proofErr w:type="spellStart"/>
      <w:r>
        <w:rPr>
          <w:rFonts w:ascii="Arial" w:hAnsi="Arial" w:cs="Arial"/>
          <w:sz w:val="20"/>
          <w:szCs w:val="20"/>
        </w:rPr>
        <w:t>S</w:t>
      </w:r>
      <w:r w:rsidR="00060585" w:rsidRPr="00060585">
        <w:rPr>
          <w:rFonts w:ascii="Arial" w:hAnsi="Arial" w:cs="Arial"/>
          <w:sz w:val="20"/>
          <w:szCs w:val="20"/>
        </w:rPr>
        <w:t>urveillance</w:t>
      </w:r>
      <w:proofErr w:type="spellEnd"/>
      <w:r w:rsidR="00060585" w:rsidRPr="00060585">
        <w:rPr>
          <w:rFonts w:ascii="Arial" w:hAnsi="Arial" w:cs="Arial"/>
          <w:sz w:val="20"/>
          <w:szCs w:val="20"/>
        </w:rPr>
        <w:t xml:space="preserve"> interne des </w:t>
      </w:r>
      <w:proofErr w:type="spellStart"/>
      <w:r w:rsidR="00060585" w:rsidRPr="00060585">
        <w:rPr>
          <w:rFonts w:ascii="Arial" w:hAnsi="Arial" w:cs="Arial"/>
          <w:sz w:val="20"/>
          <w:szCs w:val="20"/>
        </w:rPr>
        <w:t>flux</w:t>
      </w:r>
      <w:proofErr w:type="spellEnd"/>
      <w:r w:rsidR="00060585" w:rsidRPr="00060585">
        <w:rPr>
          <w:rFonts w:ascii="Arial" w:hAnsi="Arial" w:cs="Arial"/>
          <w:sz w:val="20"/>
          <w:szCs w:val="20"/>
        </w:rPr>
        <w:t xml:space="preserve"> </w:t>
      </w:r>
      <w:proofErr w:type="spellStart"/>
      <w:r w:rsidR="00060585" w:rsidRPr="00060585">
        <w:rPr>
          <w:rFonts w:ascii="Arial" w:hAnsi="Arial" w:cs="Arial"/>
          <w:sz w:val="20"/>
          <w:szCs w:val="20"/>
        </w:rPr>
        <w:t>d'énergie</w:t>
      </w:r>
      <w:proofErr w:type="spellEnd"/>
      <w:r w:rsidR="00060585" w:rsidRPr="00060585">
        <w:rPr>
          <w:rFonts w:ascii="Arial" w:hAnsi="Arial" w:cs="Arial"/>
          <w:sz w:val="20"/>
          <w:szCs w:val="20"/>
        </w:rPr>
        <w:t xml:space="preserve"> </w:t>
      </w:r>
      <w:proofErr w:type="spellStart"/>
      <w:r w:rsidR="00060585" w:rsidRPr="00060585">
        <w:rPr>
          <w:rFonts w:ascii="Arial" w:hAnsi="Arial" w:cs="Arial"/>
          <w:sz w:val="20"/>
          <w:szCs w:val="20"/>
        </w:rPr>
        <w:t>pour</w:t>
      </w:r>
      <w:proofErr w:type="spellEnd"/>
      <w:r w:rsidR="00060585" w:rsidRPr="00060585">
        <w:rPr>
          <w:rFonts w:ascii="Arial" w:hAnsi="Arial" w:cs="Arial"/>
          <w:sz w:val="20"/>
          <w:szCs w:val="20"/>
        </w:rPr>
        <w:t xml:space="preserve"> les </w:t>
      </w:r>
      <w:proofErr w:type="spellStart"/>
      <w:r w:rsidR="00060585" w:rsidRPr="00060585">
        <w:rPr>
          <w:rFonts w:ascii="Arial" w:hAnsi="Arial" w:cs="Arial"/>
          <w:sz w:val="20"/>
          <w:szCs w:val="20"/>
        </w:rPr>
        <w:t>vapeurs</w:t>
      </w:r>
      <w:proofErr w:type="spellEnd"/>
      <w:r w:rsidR="00060585" w:rsidRPr="00060585">
        <w:rPr>
          <w:rFonts w:ascii="Arial" w:hAnsi="Arial" w:cs="Arial"/>
          <w:sz w:val="20"/>
          <w:szCs w:val="20"/>
        </w:rPr>
        <w:t xml:space="preserve"> </w:t>
      </w:r>
      <w:proofErr w:type="spellStart"/>
      <w:r w:rsidR="00060585" w:rsidRPr="00060585">
        <w:rPr>
          <w:rFonts w:ascii="Arial" w:hAnsi="Arial" w:cs="Arial"/>
          <w:sz w:val="20"/>
          <w:szCs w:val="20"/>
        </w:rPr>
        <w:t>saturée</w:t>
      </w:r>
      <w:proofErr w:type="spellEnd"/>
      <w:r w:rsidR="00060585" w:rsidRPr="00060585">
        <w:rPr>
          <w:rFonts w:ascii="Arial" w:hAnsi="Arial" w:cs="Arial"/>
          <w:sz w:val="20"/>
          <w:szCs w:val="20"/>
        </w:rPr>
        <w:t xml:space="preserve"> et </w:t>
      </w:r>
      <w:proofErr w:type="spellStart"/>
      <w:r w:rsidR="00060585" w:rsidRPr="00060585">
        <w:rPr>
          <w:rFonts w:ascii="Arial" w:hAnsi="Arial" w:cs="Arial"/>
          <w:sz w:val="20"/>
          <w:szCs w:val="20"/>
        </w:rPr>
        <w:t>surchauffée</w:t>
      </w:r>
      <w:proofErr w:type="spellEnd"/>
      <w:r w:rsidR="00060585" w:rsidRPr="00060585">
        <w:rPr>
          <w:rFonts w:ascii="Arial" w:hAnsi="Arial" w:cs="Arial"/>
          <w:sz w:val="20"/>
          <w:szCs w:val="20"/>
        </w:rPr>
        <w:t xml:space="preserve"> </w:t>
      </w:r>
      <w:proofErr w:type="spellStart"/>
      <w:r w:rsidR="00060585" w:rsidRPr="00060585">
        <w:rPr>
          <w:rFonts w:ascii="Arial" w:hAnsi="Arial" w:cs="Arial"/>
          <w:sz w:val="20"/>
          <w:szCs w:val="20"/>
        </w:rPr>
        <w:t>ou</w:t>
      </w:r>
      <w:proofErr w:type="spellEnd"/>
      <w:r w:rsidR="00060585" w:rsidRPr="00060585">
        <w:rPr>
          <w:rFonts w:ascii="Arial" w:hAnsi="Arial" w:cs="Arial"/>
          <w:sz w:val="20"/>
          <w:szCs w:val="20"/>
        </w:rPr>
        <w:t xml:space="preserve"> </w:t>
      </w:r>
      <w:proofErr w:type="spellStart"/>
      <w:r w:rsidR="00060585" w:rsidRPr="00060585">
        <w:rPr>
          <w:rFonts w:ascii="Arial" w:hAnsi="Arial" w:cs="Arial"/>
          <w:sz w:val="20"/>
          <w:szCs w:val="20"/>
        </w:rPr>
        <w:t>l'eau</w:t>
      </w:r>
      <w:proofErr w:type="spellEnd"/>
      <w:r w:rsidR="00060585" w:rsidRPr="00060585">
        <w:rPr>
          <w:rFonts w:ascii="Arial" w:hAnsi="Arial" w:cs="Arial"/>
          <w:sz w:val="20"/>
          <w:szCs w:val="20"/>
        </w:rPr>
        <w:t xml:space="preserve"> </w:t>
      </w:r>
      <w:proofErr w:type="spellStart"/>
      <w:r w:rsidR="00060585" w:rsidRPr="00060585">
        <w:rPr>
          <w:rFonts w:ascii="Arial" w:hAnsi="Arial" w:cs="Arial"/>
          <w:sz w:val="20"/>
          <w:szCs w:val="20"/>
        </w:rPr>
        <w:t>chaude</w:t>
      </w:r>
      <w:proofErr w:type="spellEnd"/>
    </w:p>
    <w:p w:rsidR="00060585" w:rsidRPr="00CD305A" w:rsidRDefault="00060585" w:rsidP="00060585">
      <w:pPr>
        <w:pStyle w:val="Paragraphedeliste"/>
        <w:numPr>
          <w:ilvl w:val="0"/>
          <w:numId w:val="19"/>
        </w:numPr>
        <w:spacing w:line="288" w:lineRule="auto"/>
        <w:rPr>
          <w:rFonts w:ascii="Arial" w:hAnsi="Arial" w:cs="Arial"/>
          <w:sz w:val="20"/>
          <w:szCs w:val="20"/>
          <w:lang w:val="fr-FR"/>
        </w:rPr>
      </w:pPr>
      <w:r w:rsidRPr="00CD305A">
        <w:rPr>
          <w:rFonts w:ascii="Arial" w:hAnsi="Arial" w:cs="Arial"/>
          <w:sz w:val="20"/>
          <w:szCs w:val="20"/>
          <w:lang w:val="fr-FR"/>
        </w:rPr>
        <w:t>Calcul du pouvoir calorifique brut et net pour l'eau chaude et la vapeur</w:t>
      </w:r>
    </w:p>
    <w:p w:rsidR="00060585" w:rsidRPr="00CD305A" w:rsidRDefault="00060585" w:rsidP="00060585">
      <w:pPr>
        <w:pStyle w:val="Paragraphedeliste"/>
        <w:numPr>
          <w:ilvl w:val="0"/>
          <w:numId w:val="19"/>
        </w:numPr>
        <w:spacing w:line="288" w:lineRule="auto"/>
        <w:rPr>
          <w:rFonts w:ascii="Arial" w:hAnsi="Arial" w:cs="Arial"/>
          <w:sz w:val="20"/>
          <w:szCs w:val="20"/>
          <w:lang w:val="fr-FR"/>
        </w:rPr>
      </w:pPr>
      <w:r w:rsidRPr="00CD305A">
        <w:rPr>
          <w:rFonts w:ascii="Arial" w:hAnsi="Arial" w:cs="Arial"/>
          <w:sz w:val="20"/>
          <w:szCs w:val="20"/>
          <w:lang w:val="fr-FR"/>
        </w:rPr>
        <w:t>Mesures d'énergie pour seconder les systèmes de gestion d'énergie avancés</w:t>
      </w:r>
    </w:p>
    <w:p w:rsidR="00AD5F96" w:rsidRPr="00CD305A" w:rsidRDefault="00AD5F96" w:rsidP="00AD5F96">
      <w:pPr>
        <w:rPr>
          <w:rFonts w:ascii="Arial" w:hAnsi="Arial" w:cs="Arial"/>
          <w:sz w:val="20"/>
          <w:szCs w:val="20"/>
          <w:lang w:val="fr-FR"/>
        </w:rPr>
      </w:pPr>
    </w:p>
    <w:p w:rsidR="00060585" w:rsidRDefault="00060585" w:rsidP="00060585">
      <w:pPr>
        <w:adjustRightInd w:val="0"/>
        <w:spacing w:line="288" w:lineRule="auto"/>
        <w:ind w:right="495"/>
        <w:jc w:val="both"/>
        <w:rPr>
          <w:rFonts w:ascii="Arial" w:hAnsi="Arial" w:cs="Arial"/>
          <w:color w:val="auto"/>
          <w:sz w:val="20"/>
          <w:szCs w:val="20"/>
          <w:lang w:val="fr-FR"/>
        </w:rPr>
      </w:pPr>
      <w:r w:rsidRPr="00060585">
        <w:rPr>
          <w:rFonts w:ascii="Arial" w:hAnsi="Arial" w:cs="Arial"/>
          <w:color w:val="auto"/>
          <w:sz w:val="20"/>
          <w:szCs w:val="20"/>
          <w:lang w:val="fr-FR"/>
        </w:rPr>
        <w:t>KROHNE pr</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sente le nouveau d</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bitm</w:t>
      </w:r>
      <w:r w:rsidRPr="00060585">
        <w:rPr>
          <w:rFonts w:ascii="Arial" w:hAnsi="Arial" w:cs="Arial" w:hint="eastAsia"/>
          <w:color w:val="auto"/>
          <w:sz w:val="20"/>
          <w:szCs w:val="20"/>
          <w:lang w:val="fr-FR"/>
        </w:rPr>
        <w:t>è</w:t>
      </w:r>
      <w:r w:rsidRPr="00060585">
        <w:rPr>
          <w:rFonts w:ascii="Arial" w:hAnsi="Arial" w:cs="Arial"/>
          <w:color w:val="auto"/>
          <w:sz w:val="20"/>
          <w:szCs w:val="20"/>
          <w:lang w:val="fr-FR"/>
        </w:rPr>
        <w:t>tre Vortex OPTISWIRL 4200 pour la mesure de liquides conducteurs et non-conducteurs, de gaz et de vapeur. Le nouvel appareil est destin</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 xml:space="preserve"> aux applications auxiliaires et d'alimentation industrielles tr</w:t>
      </w:r>
      <w:r w:rsidRPr="00060585">
        <w:rPr>
          <w:rFonts w:ascii="Arial" w:hAnsi="Arial" w:cs="Arial" w:hint="eastAsia"/>
          <w:color w:val="auto"/>
          <w:sz w:val="20"/>
          <w:szCs w:val="20"/>
          <w:lang w:val="fr-FR"/>
        </w:rPr>
        <w:t>è</w:t>
      </w:r>
      <w:r w:rsidRPr="00060585">
        <w:rPr>
          <w:rFonts w:ascii="Arial" w:hAnsi="Arial" w:cs="Arial"/>
          <w:color w:val="auto"/>
          <w:sz w:val="20"/>
          <w:szCs w:val="20"/>
          <w:lang w:val="fr-FR"/>
        </w:rPr>
        <w:t xml:space="preserve">s diverses, telles que </w:t>
      </w:r>
      <w:r w:rsidR="00364829">
        <w:rPr>
          <w:rFonts w:ascii="Arial" w:hAnsi="Arial" w:cs="Arial"/>
          <w:color w:val="auto"/>
          <w:sz w:val="20"/>
          <w:szCs w:val="20"/>
          <w:lang w:val="fr-FR"/>
        </w:rPr>
        <w:t xml:space="preserve">la </w:t>
      </w:r>
      <w:r w:rsidRPr="00060585">
        <w:rPr>
          <w:rFonts w:ascii="Arial" w:hAnsi="Arial" w:cs="Arial"/>
          <w:color w:val="auto"/>
          <w:sz w:val="20"/>
          <w:szCs w:val="20"/>
          <w:lang w:val="fr-FR"/>
        </w:rPr>
        <w:t>surveillance interne des flux d'</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nergie pour la vapeur satur</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e et la vapeur surchauff</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 xml:space="preserve">e, voire l'eau chaude, et </w:t>
      </w:r>
      <w:r w:rsidR="00BD57E3">
        <w:rPr>
          <w:rFonts w:ascii="Arial" w:hAnsi="Arial" w:cs="Arial"/>
          <w:color w:val="auto"/>
          <w:sz w:val="20"/>
          <w:szCs w:val="20"/>
          <w:lang w:val="fr-FR"/>
        </w:rPr>
        <w:t xml:space="preserve">les </w:t>
      </w:r>
      <w:r w:rsidRPr="00060585">
        <w:rPr>
          <w:rFonts w:ascii="Arial" w:hAnsi="Arial" w:cs="Arial"/>
          <w:color w:val="auto"/>
          <w:sz w:val="20"/>
          <w:szCs w:val="20"/>
          <w:lang w:val="fr-FR"/>
        </w:rPr>
        <w:t>mesu</w:t>
      </w:r>
      <w:r w:rsidR="002E2513">
        <w:rPr>
          <w:rFonts w:ascii="Arial" w:hAnsi="Arial" w:cs="Arial"/>
          <w:color w:val="auto"/>
          <w:sz w:val="20"/>
          <w:szCs w:val="20"/>
          <w:lang w:val="fr-FR"/>
        </w:rPr>
        <w:t>res calorifiques. Les applic</w:t>
      </w:r>
      <w:r w:rsidRPr="00060585">
        <w:rPr>
          <w:rFonts w:ascii="Arial" w:hAnsi="Arial" w:cs="Arial"/>
          <w:color w:val="auto"/>
          <w:sz w:val="20"/>
          <w:szCs w:val="20"/>
          <w:lang w:val="fr-FR"/>
        </w:rPr>
        <w:t>ation</w:t>
      </w:r>
      <w:r w:rsidR="002E2513">
        <w:rPr>
          <w:rFonts w:ascii="Arial" w:hAnsi="Arial" w:cs="Arial"/>
          <w:color w:val="auto"/>
          <w:sz w:val="20"/>
          <w:szCs w:val="20"/>
          <w:lang w:val="fr-FR"/>
        </w:rPr>
        <w:t>s</w:t>
      </w:r>
      <w:r w:rsidR="001A7380">
        <w:rPr>
          <w:rFonts w:ascii="Arial" w:hAnsi="Arial" w:cs="Arial"/>
          <w:color w:val="auto"/>
          <w:sz w:val="20"/>
          <w:szCs w:val="20"/>
          <w:lang w:val="fr-FR"/>
        </w:rPr>
        <w:t xml:space="preserve"> </w:t>
      </w:r>
      <w:r w:rsidRPr="00060585">
        <w:rPr>
          <w:rFonts w:ascii="Arial" w:hAnsi="Arial" w:cs="Arial"/>
          <w:color w:val="auto"/>
          <w:sz w:val="20"/>
          <w:szCs w:val="20"/>
          <w:lang w:val="fr-FR"/>
        </w:rPr>
        <w:t xml:space="preserve">couvrent </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galement la surveillance de la vapeur de chaudi</w:t>
      </w:r>
      <w:r w:rsidRPr="00060585">
        <w:rPr>
          <w:rFonts w:ascii="Arial" w:hAnsi="Arial" w:cs="Arial" w:hint="eastAsia"/>
          <w:color w:val="auto"/>
          <w:sz w:val="20"/>
          <w:szCs w:val="20"/>
          <w:lang w:val="fr-FR"/>
        </w:rPr>
        <w:t>è</w:t>
      </w:r>
      <w:r w:rsidRPr="00060585">
        <w:rPr>
          <w:rFonts w:ascii="Arial" w:hAnsi="Arial" w:cs="Arial"/>
          <w:color w:val="auto"/>
          <w:sz w:val="20"/>
          <w:szCs w:val="20"/>
          <w:lang w:val="fr-FR"/>
        </w:rPr>
        <w:t>res, la mesure de la consommation de br</w:t>
      </w:r>
      <w:r w:rsidRPr="00060585">
        <w:rPr>
          <w:rFonts w:ascii="Arial" w:hAnsi="Arial" w:cs="Arial" w:hint="eastAsia"/>
          <w:color w:val="auto"/>
          <w:sz w:val="20"/>
          <w:szCs w:val="20"/>
          <w:lang w:val="fr-FR"/>
        </w:rPr>
        <w:t>û</w:t>
      </w:r>
      <w:r w:rsidRPr="00060585">
        <w:rPr>
          <w:rFonts w:ascii="Arial" w:hAnsi="Arial" w:cs="Arial"/>
          <w:color w:val="auto"/>
          <w:sz w:val="20"/>
          <w:szCs w:val="20"/>
          <w:lang w:val="fr-FR"/>
        </w:rPr>
        <w:t>leurs ou la surveillance de r</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seaux d'air comprim</w:t>
      </w:r>
      <w:r w:rsidRPr="00060585">
        <w:rPr>
          <w:rFonts w:ascii="Arial" w:hAnsi="Arial" w:cs="Arial" w:hint="eastAsia"/>
          <w:color w:val="auto"/>
          <w:sz w:val="20"/>
          <w:szCs w:val="20"/>
          <w:lang w:val="fr-FR"/>
        </w:rPr>
        <w:t>é</w:t>
      </w:r>
      <w:r w:rsidR="008040DA">
        <w:rPr>
          <w:rFonts w:ascii="Arial" w:hAnsi="Arial" w:cs="Arial"/>
          <w:color w:val="auto"/>
          <w:sz w:val="20"/>
          <w:szCs w:val="20"/>
          <w:lang w:val="fr-FR"/>
        </w:rPr>
        <w:t xml:space="preserve"> et</w:t>
      </w:r>
      <w:r w:rsidRPr="00060585">
        <w:rPr>
          <w:rFonts w:ascii="Arial" w:hAnsi="Arial" w:cs="Arial"/>
          <w:color w:val="auto"/>
          <w:sz w:val="20"/>
          <w:szCs w:val="20"/>
          <w:lang w:val="fr-FR"/>
        </w:rPr>
        <w:t xml:space="preserve"> les applications de VAL (Volume Air Libre = FAD pour Free Air Delivery en anglais).</w:t>
      </w:r>
    </w:p>
    <w:p w:rsidR="00060585" w:rsidRPr="00060585" w:rsidRDefault="00060585" w:rsidP="00060585">
      <w:pPr>
        <w:adjustRightInd w:val="0"/>
        <w:spacing w:line="288" w:lineRule="auto"/>
        <w:ind w:right="495"/>
        <w:jc w:val="both"/>
        <w:rPr>
          <w:rFonts w:ascii="Arial" w:hAnsi="Arial" w:cs="Arial"/>
          <w:color w:val="auto"/>
          <w:sz w:val="20"/>
          <w:szCs w:val="20"/>
          <w:lang w:val="fr-FR"/>
        </w:rPr>
      </w:pPr>
    </w:p>
    <w:p w:rsidR="00060585" w:rsidRDefault="009C398D" w:rsidP="00060585">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t>De par</w:t>
      </w:r>
      <w:r w:rsidR="00060585" w:rsidRPr="00060585">
        <w:rPr>
          <w:rFonts w:ascii="Arial" w:hAnsi="Arial" w:cs="Arial"/>
          <w:color w:val="auto"/>
          <w:sz w:val="20"/>
          <w:szCs w:val="20"/>
          <w:lang w:val="fr-FR"/>
        </w:rPr>
        <w:t xml:space="preserve"> l'exp</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rience acquise avec son pr</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d</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cesseur l'OPTISWIRL 4070, le nouveau d</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bitm</w:t>
      </w:r>
      <w:r w:rsidR="00060585" w:rsidRPr="00060585">
        <w:rPr>
          <w:rFonts w:ascii="Arial" w:hAnsi="Arial" w:cs="Arial" w:hint="eastAsia"/>
          <w:color w:val="auto"/>
          <w:sz w:val="20"/>
          <w:szCs w:val="20"/>
          <w:lang w:val="fr-FR"/>
        </w:rPr>
        <w:t>è</w:t>
      </w:r>
      <w:r w:rsidR="00060585" w:rsidRPr="00060585">
        <w:rPr>
          <w:rFonts w:ascii="Arial" w:hAnsi="Arial" w:cs="Arial"/>
          <w:color w:val="auto"/>
          <w:sz w:val="20"/>
          <w:szCs w:val="20"/>
          <w:lang w:val="fr-FR"/>
        </w:rPr>
        <w:t>tre est livr</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 xml:space="preserve"> avec des fonctionnalit</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s avanc</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es : en plus du calcul du pouvoir calorifique brut pour la vapeur, l'OPTISWIRL 4200 inclut le calcul du pouvoir calorifique net pour la vapeur et le condensat (eau chaude). Pourvu d'une sonde de temp</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rature int</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gr</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 xml:space="preserve">e en standard, l'appareil peut </w:t>
      </w:r>
      <w:r w:rsidR="00060585" w:rsidRPr="00060585">
        <w:rPr>
          <w:rFonts w:ascii="Arial" w:hAnsi="Arial" w:cs="Arial" w:hint="eastAsia"/>
          <w:color w:val="auto"/>
          <w:sz w:val="20"/>
          <w:szCs w:val="20"/>
          <w:lang w:val="fr-FR"/>
        </w:rPr>
        <w:t>ê</w:t>
      </w:r>
      <w:r w:rsidR="00060585" w:rsidRPr="00060585">
        <w:rPr>
          <w:rFonts w:ascii="Arial" w:hAnsi="Arial" w:cs="Arial"/>
          <w:color w:val="auto"/>
          <w:sz w:val="20"/>
          <w:szCs w:val="20"/>
          <w:lang w:val="fr-FR"/>
        </w:rPr>
        <w:t>tre install</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 xml:space="preserve"> en tant que compteur d'</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nergie thermique dans la ligne d'alimentation directement reli</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 xml:space="preserve">e </w:t>
      </w:r>
      <w:r w:rsidR="00060585" w:rsidRPr="00060585">
        <w:rPr>
          <w:rFonts w:ascii="Arial" w:hAnsi="Arial" w:cs="Arial" w:hint="eastAsia"/>
          <w:color w:val="auto"/>
          <w:sz w:val="20"/>
          <w:szCs w:val="20"/>
          <w:lang w:val="fr-FR"/>
        </w:rPr>
        <w:t>à</w:t>
      </w:r>
      <w:r w:rsidR="00060585" w:rsidRPr="00060585">
        <w:rPr>
          <w:rFonts w:ascii="Arial" w:hAnsi="Arial" w:cs="Arial"/>
          <w:color w:val="auto"/>
          <w:sz w:val="20"/>
          <w:szCs w:val="20"/>
          <w:lang w:val="fr-FR"/>
        </w:rPr>
        <w:t xml:space="preserve"> une sonde de temp</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 xml:space="preserve">rature externe dans la conduite de retour. Les calculs des pouvoirs calorifiques brut et net peuvent </w:t>
      </w:r>
      <w:r w:rsidR="00060585" w:rsidRPr="00060585">
        <w:rPr>
          <w:rFonts w:ascii="Arial" w:hAnsi="Arial" w:cs="Arial" w:hint="eastAsia"/>
          <w:color w:val="auto"/>
          <w:sz w:val="20"/>
          <w:szCs w:val="20"/>
          <w:lang w:val="fr-FR"/>
        </w:rPr>
        <w:t>ê</w:t>
      </w:r>
      <w:r w:rsidR="00060585" w:rsidRPr="00060585">
        <w:rPr>
          <w:rFonts w:ascii="Arial" w:hAnsi="Arial" w:cs="Arial"/>
          <w:color w:val="auto"/>
          <w:sz w:val="20"/>
          <w:szCs w:val="20"/>
          <w:lang w:val="fr-FR"/>
        </w:rPr>
        <w:t>tre envoy</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 xml:space="preserve">s </w:t>
      </w:r>
      <w:r w:rsidR="00060585" w:rsidRPr="00060585">
        <w:rPr>
          <w:rFonts w:ascii="Arial" w:hAnsi="Arial" w:cs="Arial" w:hint="eastAsia"/>
          <w:color w:val="auto"/>
          <w:sz w:val="20"/>
          <w:szCs w:val="20"/>
          <w:lang w:val="fr-FR"/>
        </w:rPr>
        <w:t>à</w:t>
      </w:r>
      <w:r w:rsidR="00060585" w:rsidRPr="00060585">
        <w:rPr>
          <w:rFonts w:ascii="Arial" w:hAnsi="Arial" w:cs="Arial"/>
          <w:color w:val="auto"/>
          <w:sz w:val="20"/>
          <w:szCs w:val="20"/>
          <w:lang w:val="fr-FR"/>
        </w:rPr>
        <w:t xml:space="preserve"> un syst</w:t>
      </w:r>
      <w:r w:rsidR="00060585" w:rsidRPr="00060585">
        <w:rPr>
          <w:rFonts w:ascii="Arial" w:hAnsi="Arial" w:cs="Arial" w:hint="eastAsia"/>
          <w:color w:val="auto"/>
          <w:sz w:val="20"/>
          <w:szCs w:val="20"/>
          <w:lang w:val="fr-FR"/>
        </w:rPr>
        <w:t>è</w:t>
      </w:r>
      <w:r w:rsidR="00060585" w:rsidRPr="00060585">
        <w:rPr>
          <w:rFonts w:ascii="Arial" w:hAnsi="Arial" w:cs="Arial"/>
          <w:color w:val="auto"/>
          <w:sz w:val="20"/>
          <w:szCs w:val="20"/>
          <w:lang w:val="fr-FR"/>
        </w:rPr>
        <w:t>me DCS pour permettre une gestion d'</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nergie avanc</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e.</w:t>
      </w:r>
    </w:p>
    <w:p w:rsidR="00060585" w:rsidRPr="00060585" w:rsidRDefault="00060585" w:rsidP="00060585">
      <w:pPr>
        <w:adjustRightInd w:val="0"/>
        <w:spacing w:line="288" w:lineRule="auto"/>
        <w:ind w:right="495"/>
        <w:jc w:val="both"/>
        <w:rPr>
          <w:rFonts w:ascii="Arial" w:hAnsi="Arial" w:cs="Arial"/>
          <w:color w:val="auto"/>
          <w:sz w:val="20"/>
          <w:szCs w:val="20"/>
          <w:lang w:val="fr-FR"/>
        </w:rPr>
      </w:pPr>
    </w:p>
    <w:p w:rsidR="00060585" w:rsidRDefault="00060585" w:rsidP="00060585">
      <w:pPr>
        <w:adjustRightInd w:val="0"/>
        <w:spacing w:line="288" w:lineRule="auto"/>
        <w:ind w:right="495"/>
        <w:jc w:val="both"/>
        <w:rPr>
          <w:rFonts w:ascii="Arial" w:hAnsi="Arial" w:cs="Arial"/>
          <w:color w:val="auto"/>
          <w:sz w:val="20"/>
          <w:szCs w:val="20"/>
          <w:lang w:val="fr-FR"/>
        </w:rPr>
      </w:pPr>
      <w:r w:rsidRPr="00060585">
        <w:rPr>
          <w:rFonts w:ascii="Arial" w:hAnsi="Arial" w:cs="Arial"/>
          <w:color w:val="auto"/>
          <w:sz w:val="20"/>
          <w:szCs w:val="20"/>
          <w:lang w:val="fr-FR"/>
        </w:rPr>
        <w:t xml:space="preserve">Le nouvel OPTISWIRL 4200 peut </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 xml:space="preserve">galement </w:t>
      </w:r>
      <w:r w:rsidRPr="00060585">
        <w:rPr>
          <w:rFonts w:ascii="Arial" w:hAnsi="Arial" w:cs="Arial" w:hint="eastAsia"/>
          <w:color w:val="auto"/>
          <w:sz w:val="20"/>
          <w:szCs w:val="20"/>
          <w:lang w:val="fr-FR"/>
        </w:rPr>
        <w:t>ê</w:t>
      </w:r>
      <w:r w:rsidRPr="00060585">
        <w:rPr>
          <w:rFonts w:ascii="Arial" w:hAnsi="Arial" w:cs="Arial"/>
          <w:color w:val="auto"/>
          <w:sz w:val="20"/>
          <w:szCs w:val="20"/>
          <w:lang w:val="fr-FR"/>
        </w:rPr>
        <w:t>tre dot</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 xml:space="preserve"> d'une compensation de temp</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rature et de pression pour le calcul de d</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bit-volume standard en cas de pressions et de temp</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ratures variables. Les deux fonctions de compensation sont bas</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es sur les normes, respectivement, NIST (pour le gaz) et IAPWS (pour la vapeur). Autre avantage : par la combinaison de trois mesures (d</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bit, temp</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rature et pression) dans un m</w:t>
      </w:r>
      <w:r w:rsidRPr="00060585">
        <w:rPr>
          <w:rFonts w:ascii="Arial" w:hAnsi="Arial" w:cs="Arial" w:hint="eastAsia"/>
          <w:color w:val="auto"/>
          <w:sz w:val="20"/>
          <w:szCs w:val="20"/>
          <w:lang w:val="fr-FR"/>
        </w:rPr>
        <w:t>ê</w:t>
      </w:r>
      <w:r w:rsidRPr="00060585">
        <w:rPr>
          <w:rFonts w:ascii="Arial" w:hAnsi="Arial" w:cs="Arial"/>
          <w:color w:val="auto"/>
          <w:sz w:val="20"/>
          <w:szCs w:val="20"/>
          <w:lang w:val="fr-FR"/>
        </w:rPr>
        <w:t xml:space="preserve">me appareil 2 fils, la ligne peut </w:t>
      </w:r>
      <w:r w:rsidRPr="00060585">
        <w:rPr>
          <w:rFonts w:ascii="Arial" w:hAnsi="Arial" w:cs="Arial" w:hint="eastAsia"/>
          <w:color w:val="auto"/>
          <w:sz w:val="20"/>
          <w:szCs w:val="20"/>
          <w:lang w:val="fr-FR"/>
        </w:rPr>
        <w:t>ê</w:t>
      </w:r>
      <w:r w:rsidRPr="00060585">
        <w:rPr>
          <w:rFonts w:ascii="Arial" w:hAnsi="Arial" w:cs="Arial"/>
          <w:color w:val="auto"/>
          <w:sz w:val="20"/>
          <w:szCs w:val="20"/>
          <w:lang w:val="fr-FR"/>
        </w:rPr>
        <w:t xml:space="preserve">tre ouverte </w:t>
      </w:r>
      <w:r>
        <w:rPr>
          <w:rFonts w:ascii="Arial" w:hAnsi="Arial" w:cs="Arial"/>
          <w:color w:val="auto"/>
          <w:sz w:val="20"/>
          <w:szCs w:val="20"/>
          <w:lang w:val="fr-FR"/>
        </w:rPr>
        <w:t>une seule fois lors du montage.</w:t>
      </w:r>
    </w:p>
    <w:p w:rsidR="00060585" w:rsidRPr="00060585" w:rsidRDefault="00060585" w:rsidP="00060585">
      <w:pPr>
        <w:adjustRightInd w:val="0"/>
        <w:spacing w:line="288" w:lineRule="auto"/>
        <w:ind w:right="495"/>
        <w:jc w:val="both"/>
        <w:rPr>
          <w:rFonts w:ascii="Arial" w:hAnsi="Arial" w:cs="Arial"/>
          <w:color w:val="auto"/>
          <w:sz w:val="20"/>
          <w:szCs w:val="20"/>
          <w:lang w:val="fr-FR"/>
        </w:rPr>
      </w:pPr>
    </w:p>
    <w:p w:rsidR="00060585" w:rsidRDefault="00060585" w:rsidP="00060585">
      <w:pPr>
        <w:adjustRightInd w:val="0"/>
        <w:spacing w:line="288" w:lineRule="auto"/>
        <w:ind w:right="495"/>
        <w:jc w:val="both"/>
        <w:rPr>
          <w:rFonts w:ascii="Arial" w:hAnsi="Arial" w:cs="Arial"/>
          <w:color w:val="auto"/>
          <w:sz w:val="20"/>
          <w:szCs w:val="20"/>
          <w:lang w:val="fr-FR"/>
        </w:rPr>
      </w:pPr>
      <w:r w:rsidRPr="00060585">
        <w:rPr>
          <w:rFonts w:ascii="Arial" w:hAnsi="Arial" w:cs="Arial"/>
          <w:color w:val="auto"/>
          <w:sz w:val="20"/>
          <w:szCs w:val="20"/>
          <w:lang w:val="fr-FR"/>
        </w:rPr>
        <w:t>En parall</w:t>
      </w:r>
      <w:r w:rsidRPr="00060585">
        <w:rPr>
          <w:rFonts w:ascii="Arial" w:hAnsi="Arial" w:cs="Arial" w:hint="eastAsia"/>
          <w:color w:val="auto"/>
          <w:sz w:val="20"/>
          <w:szCs w:val="20"/>
          <w:lang w:val="fr-FR"/>
        </w:rPr>
        <w:t>è</w:t>
      </w:r>
      <w:r w:rsidRPr="00060585">
        <w:rPr>
          <w:rFonts w:ascii="Arial" w:hAnsi="Arial" w:cs="Arial"/>
          <w:color w:val="auto"/>
          <w:sz w:val="20"/>
          <w:szCs w:val="20"/>
          <w:lang w:val="fr-FR"/>
        </w:rPr>
        <w:t xml:space="preserve">le </w:t>
      </w:r>
      <w:r w:rsidRPr="00060585">
        <w:rPr>
          <w:rFonts w:ascii="Arial" w:hAnsi="Arial" w:cs="Arial" w:hint="eastAsia"/>
          <w:color w:val="auto"/>
          <w:sz w:val="20"/>
          <w:szCs w:val="20"/>
          <w:lang w:val="fr-FR"/>
        </w:rPr>
        <w:t>à</w:t>
      </w:r>
      <w:r w:rsidRPr="00060585">
        <w:rPr>
          <w:rFonts w:ascii="Arial" w:hAnsi="Arial" w:cs="Arial"/>
          <w:color w:val="auto"/>
          <w:sz w:val="20"/>
          <w:szCs w:val="20"/>
          <w:lang w:val="fr-FR"/>
        </w:rPr>
        <w:t xml:space="preserve"> la gamme de capteurs standards, il existe une version avec r</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duction du diam</w:t>
      </w:r>
      <w:r w:rsidRPr="00060585">
        <w:rPr>
          <w:rFonts w:ascii="Arial" w:hAnsi="Arial" w:cs="Arial" w:hint="eastAsia"/>
          <w:color w:val="auto"/>
          <w:sz w:val="20"/>
          <w:szCs w:val="20"/>
          <w:lang w:val="fr-FR"/>
        </w:rPr>
        <w:t>è</w:t>
      </w:r>
      <w:r w:rsidRPr="00060585">
        <w:rPr>
          <w:rFonts w:ascii="Arial" w:hAnsi="Arial" w:cs="Arial"/>
          <w:color w:val="auto"/>
          <w:sz w:val="20"/>
          <w:szCs w:val="20"/>
          <w:lang w:val="fr-FR"/>
        </w:rPr>
        <w:t>tre nominal int</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gr</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e jusqu'</w:t>
      </w:r>
      <w:r w:rsidRPr="00060585">
        <w:rPr>
          <w:rFonts w:ascii="Arial" w:hAnsi="Arial" w:cs="Arial" w:hint="eastAsia"/>
          <w:color w:val="auto"/>
          <w:sz w:val="20"/>
          <w:szCs w:val="20"/>
          <w:lang w:val="fr-FR"/>
        </w:rPr>
        <w:t>à</w:t>
      </w:r>
      <w:r w:rsidRPr="00060585">
        <w:rPr>
          <w:rFonts w:ascii="Arial" w:hAnsi="Arial" w:cs="Arial"/>
          <w:color w:val="auto"/>
          <w:sz w:val="20"/>
          <w:szCs w:val="20"/>
          <w:lang w:val="fr-FR"/>
        </w:rPr>
        <w:t xml:space="preserve"> deux tailles, pour des montages o</w:t>
      </w:r>
      <w:r w:rsidRPr="00060585">
        <w:rPr>
          <w:rFonts w:ascii="Arial" w:hAnsi="Arial" w:cs="Arial" w:hint="eastAsia"/>
          <w:color w:val="auto"/>
          <w:sz w:val="20"/>
          <w:szCs w:val="20"/>
          <w:lang w:val="fr-FR"/>
        </w:rPr>
        <w:t>ù</w:t>
      </w:r>
      <w:r w:rsidRPr="00060585">
        <w:rPr>
          <w:rFonts w:ascii="Arial" w:hAnsi="Arial" w:cs="Arial"/>
          <w:color w:val="auto"/>
          <w:sz w:val="20"/>
          <w:szCs w:val="20"/>
          <w:lang w:val="fr-FR"/>
        </w:rPr>
        <w:t xml:space="preserve"> l'on veut gagner de l'espace et qui permet d'avoir des plages de mesure importantes. 90% des d</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bitm</w:t>
      </w:r>
      <w:r w:rsidRPr="00060585">
        <w:rPr>
          <w:rFonts w:ascii="Arial" w:hAnsi="Arial" w:cs="Arial" w:hint="eastAsia"/>
          <w:color w:val="auto"/>
          <w:sz w:val="20"/>
          <w:szCs w:val="20"/>
          <w:lang w:val="fr-FR"/>
        </w:rPr>
        <w:t>è</w:t>
      </w:r>
      <w:r w:rsidRPr="00060585">
        <w:rPr>
          <w:rFonts w:ascii="Arial" w:hAnsi="Arial" w:cs="Arial"/>
          <w:color w:val="auto"/>
          <w:sz w:val="20"/>
          <w:szCs w:val="20"/>
          <w:lang w:val="fr-FR"/>
        </w:rPr>
        <w:t>tres Vortex command</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s sont d'une taille plus petite que le diam</w:t>
      </w:r>
      <w:r w:rsidRPr="00060585">
        <w:rPr>
          <w:rFonts w:ascii="Arial" w:hAnsi="Arial" w:cs="Arial" w:hint="eastAsia"/>
          <w:color w:val="auto"/>
          <w:sz w:val="20"/>
          <w:szCs w:val="20"/>
          <w:lang w:val="fr-FR"/>
        </w:rPr>
        <w:t>è</w:t>
      </w:r>
      <w:r w:rsidRPr="00060585">
        <w:rPr>
          <w:rFonts w:ascii="Arial" w:hAnsi="Arial" w:cs="Arial"/>
          <w:color w:val="auto"/>
          <w:sz w:val="20"/>
          <w:szCs w:val="20"/>
          <w:lang w:val="fr-FR"/>
        </w:rPr>
        <w:t>tre de la conduite, afin d'augmenter la vitesse d'</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coulement et d'obtenir une plage de mesure plus large. Dans ce cas-l</w:t>
      </w:r>
      <w:r w:rsidRPr="00060585">
        <w:rPr>
          <w:rFonts w:ascii="Arial" w:hAnsi="Arial" w:cs="Arial" w:hint="eastAsia"/>
          <w:color w:val="auto"/>
          <w:sz w:val="20"/>
          <w:szCs w:val="20"/>
          <w:lang w:val="fr-FR"/>
        </w:rPr>
        <w:t>à</w:t>
      </w:r>
      <w:r w:rsidRPr="00060585">
        <w:rPr>
          <w:rFonts w:ascii="Arial" w:hAnsi="Arial" w:cs="Arial"/>
          <w:color w:val="auto"/>
          <w:sz w:val="20"/>
          <w:szCs w:val="20"/>
          <w:lang w:val="fr-FR"/>
        </w:rPr>
        <w:t xml:space="preserve">, la ligne doit </w:t>
      </w:r>
      <w:r w:rsidRPr="00060585">
        <w:rPr>
          <w:rFonts w:ascii="Arial" w:hAnsi="Arial" w:cs="Arial" w:hint="eastAsia"/>
          <w:color w:val="auto"/>
          <w:sz w:val="20"/>
          <w:szCs w:val="20"/>
          <w:lang w:val="fr-FR"/>
        </w:rPr>
        <w:t>ê</w:t>
      </w:r>
      <w:r w:rsidRPr="00060585">
        <w:rPr>
          <w:rFonts w:ascii="Arial" w:hAnsi="Arial" w:cs="Arial"/>
          <w:color w:val="auto"/>
          <w:sz w:val="20"/>
          <w:szCs w:val="20"/>
          <w:lang w:val="fr-FR"/>
        </w:rPr>
        <w:t>tre r</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 xml:space="preserve">duite en amont du capteur et </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largie en aval. Ceci se traduit par une longueur droite amont de 20 DN et 5 DN en aval. Avec la r</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duction et l'</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largissement du diam</w:t>
      </w:r>
      <w:r w:rsidRPr="00060585">
        <w:rPr>
          <w:rFonts w:ascii="Arial" w:hAnsi="Arial" w:cs="Arial" w:hint="eastAsia"/>
          <w:color w:val="auto"/>
          <w:sz w:val="20"/>
          <w:szCs w:val="20"/>
          <w:lang w:val="fr-FR"/>
        </w:rPr>
        <w:t>è</w:t>
      </w:r>
      <w:r w:rsidRPr="00060585">
        <w:rPr>
          <w:rFonts w:ascii="Arial" w:hAnsi="Arial" w:cs="Arial"/>
          <w:color w:val="auto"/>
          <w:sz w:val="20"/>
          <w:szCs w:val="20"/>
          <w:lang w:val="fr-FR"/>
        </w:rPr>
        <w:t>tre nominal int</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gr</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s dans le capteur, ceci n'a plus raison d'</w:t>
      </w:r>
      <w:r w:rsidRPr="00060585">
        <w:rPr>
          <w:rFonts w:ascii="Arial" w:hAnsi="Arial" w:cs="Arial" w:hint="eastAsia"/>
          <w:color w:val="auto"/>
          <w:sz w:val="20"/>
          <w:szCs w:val="20"/>
          <w:lang w:val="fr-FR"/>
        </w:rPr>
        <w:t>ê</w:t>
      </w:r>
      <w:r w:rsidRPr="00060585">
        <w:rPr>
          <w:rFonts w:ascii="Arial" w:hAnsi="Arial" w:cs="Arial"/>
          <w:color w:val="auto"/>
          <w:sz w:val="20"/>
          <w:szCs w:val="20"/>
          <w:lang w:val="fr-FR"/>
        </w:rPr>
        <w:t>tre. Pour compenser l'absence de section droite amont entre la r</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duction et l'obstacle g</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n</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 xml:space="preserve">rateur de tourbillons, ces appareils subissent un </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talonnage et une lin</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arisation sp</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cifiques.</w:t>
      </w:r>
    </w:p>
    <w:p w:rsidR="00060585" w:rsidRPr="00060585" w:rsidRDefault="00060585" w:rsidP="00060585">
      <w:pPr>
        <w:adjustRightInd w:val="0"/>
        <w:spacing w:line="288" w:lineRule="auto"/>
        <w:ind w:right="495"/>
        <w:jc w:val="both"/>
        <w:rPr>
          <w:rFonts w:ascii="Arial" w:hAnsi="Arial" w:cs="Arial"/>
          <w:color w:val="auto"/>
          <w:sz w:val="20"/>
          <w:szCs w:val="20"/>
          <w:lang w:val="fr-FR"/>
        </w:rPr>
      </w:pPr>
    </w:p>
    <w:p w:rsidR="00060585" w:rsidRDefault="00060585" w:rsidP="00060585">
      <w:pPr>
        <w:adjustRightInd w:val="0"/>
        <w:spacing w:line="288" w:lineRule="auto"/>
        <w:ind w:right="495"/>
        <w:jc w:val="both"/>
        <w:rPr>
          <w:rFonts w:ascii="Arial" w:hAnsi="Arial" w:cs="Arial"/>
          <w:color w:val="auto"/>
          <w:sz w:val="20"/>
          <w:szCs w:val="20"/>
          <w:lang w:val="fr-FR"/>
        </w:rPr>
      </w:pPr>
      <w:r w:rsidRPr="00060585">
        <w:rPr>
          <w:rFonts w:ascii="Arial" w:hAnsi="Arial" w:cs="Arial"/>
          <w:color w:val="auto"/>
          <w:sz w:val="20"/>
          <w:szCs w:val="20"/>
          <w:lang w:val="fr-FR"/>
        </w:rPr>
        <w:t>La version OPTISWIRL 4200 F avec convertisseur s</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par</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 xml:space="preserve"> en bo</w:t>
      </w:r>
      <w:r w:rsidRPr="00060585">
        <w:rPr>
          <w:rFonts w:ascii="Arial" w:hAnsi="Arial" w:cs="Arial" w:hint="eastAsia"/>
          <w:color w:val="auto"/>
          <w:sz w:val="20"/>
          <w:szCs w:val="20"/>
          <w:lang w:val="fr-FR"/>
        </w:rPr>
        <w:t>î</w:t>
      </w:r>
      <w:r w:rsidRPr="00060585">
        <w:rPr>
          <w:rFonts w:ascii="Arial" w:hAnsi="Arial" w:cs="Arial"/>
          <w:color w:val="auto"/>
          <w:sz w:val="20"/>
          <w:szCs w:val="20"/>
          <w:lang w:val="fr-FR"/>
        </w:rPr>
        <w:t>tier intemp</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ries est d</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sormais disponible avec c</w:t>
      </w:r>
      <w:r w:rsidRPr="00060585">
        <w:rPr>
          <w:rFonts w:ascii="Arial" w:hAnsi="Arial" w:cs="Arial" w:hint="eastAsia"/>
          <w:color w:val="auto"/>
          <w:sz w:val="20"/>
          <w:szCs w:val="20"/>
          <w:lang w:val="fr-FR"/>
        </w:rPr>
        <w:t>â</w:t>
      </w:r>
      <w:r w:rsidRPr="00060585">
        <w:rPr>
          <w:rFonts w:ascii="Arial" w:hAnsi="Arial" w:cs="Arial"/>
          <w:color w:val="auto"/>
          <w:sz w:val="20"/>
          <w:szCs w:val="20"/>
          <w:lang w:val="fr-FR"/>
        </w:rPr>
        <w:t>ble de raccordement jusqu'</w:t>
      </w:r>
      <w:r w:rsidRPr="00060585">
        <w:rPr>
          <w:rFonts w:ascii="Arial" w:hAnsi="Arial" w:cs="Arial" w:hint="eastAsia"/>
          <w:color w:val="auto"/>
          <w:sz w:val="20"/>
          <w:szCs w:val="20"/>
          <w:lang w:val="fr-FR"/>
        </w:rPr>
        <w:t>à</w:t>
      </w:r>
      <w:r w:rsidRPr="00060585">
        <w:rPr>
          <w:rFonts w:ascii="Arial" w:hAnsi="Arial" w:cs="Arial"/>
          <w:color w:val="auto"/>
          <w:sz w:val="20"/>
          <w:szCs w:val="20"/>
          <w:lang w:val="fr-FR"/>
        </w:rPr>
        <w:t xml:space="preserve"> 50 m. </w:t>
      </w:r>
      <w:r w:rsidR="00C167A9">
        <w:rPr>
          <w:rFonts w:ascii="Arial" w:hAnsi="Arial" w:cs="Arial"/>
          <w:color w:val="auto"/>
          <w:sz w:val="20"/>
          <w:szCs w:val="20"/>
          <w:lang w:val="fr-FR"/>
        </w:rPr>
        <w:t>U</w:t>
      </w:r>
      <w:r w:rsidRPr="00060585">
        <w:rPr>
          <w:rFonts w:ascii="Arial" w:hAnsi="Arial" w:cs="Arial"/>
          <w:color w:val="auto"/>
          <w:sz w:val="20"/>
          <w:szCs w:val="20"/>
          <w:lang w:val="fr-FR"/>
        </w:rPr>
        <w:t>ne version double, avec deux capteurs ind</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 xml:space="preserve">pendants et deux convertisseurs de signaux, est </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galement disponible ; destin</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 xml:space="preserve">e aux conduites </w:t>
      </w:r>
      <w:proofErr w:type="spellStart"/>
      <w:r w:rsidRPr="00060585">
        <w:rPr>
          <w:rFonts w:ascii="Arial" w:hAnsi="Arial" w:cs="Arial"/>
          <w:color w:val="auto"/>
          <w:sz w:val="20"/>
          <w:szCs w:val="20"/>
          <w:lang w:val="fr-FR"/>
        </w:rPr>
        <w:t>multiproduits</w:t>
      </w:r>
      <w:proofErr w:type="spellEnd"/>
      <w:r w:rsidRPr="00060585">
        <w:rPr>
          <w:rFonts w:ascii="Arial" w:hAnsi="Arial" w:cs="Arial"/>
          <w:color w:val="auto"/>
          <w:sz w:val="20"/>
          <w:szCs w:val="20"/>
          <w:lang w:val="fr-FR"/>
        </w:rPr>
        <w:t>, elle permet une mesure redondante et r</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pond aux exigences accrues en mati</w:t>
      </w:r>
      <w:r w:rsidRPr="00060585">
        <w:rPr>
          <w:rFonts w:ascii="Arial" w:hAnsi="Arial" w:cs="Arial" w:hint="eastAsia"/>
          <w:color w:val="auto"/>
          <w:sz w:val="20"/>
          <w:szCs w:val="20"/>
          <w:lang w:val="fr-FR"/>
        </w:rPr>
        <w:t>è</w:t>
      </w:r>
      <w:r w:rsidRPr="00060585">
        <w:rPr>
          <w:rFonts w:ascii="Arial" w:hAnsi="Arial" w:cs="Arial"/>
          <w:color w:val="auto"/>
          <w:sz w:val="20"/>
          <w:szCs w:val="20"/>
          <w:lang w:val="fr-FR"/>
        </w:rPr>
        <w:t>re de s</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curit</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w:t>
      </w:r>
    </w:p>
    <w:p w:rsidR="00060585" w:rsidRDefault="00060585" w:rsidP="00060585">
      <w:pPr>
        <w:adjustRightInd w:val="0"/>
        <w:spacing w:line="288" w:lineRule="auto"/>
        <w:ind w:right="495"/>
        <w:jc w:val="both"/>
        <w:rPr>
          <w:rFonts w:ascii="Arial" w:hAnsi="Arial" w:cs="Arial"/>
          <w:color w:val="auto"/>
          <w:sz w:val="20"/>
          <w:szCs w:val="20"/>
          <w:lang w:val="fr-FR"/>
        </w:rPr>
      </w:pPr>
    </w:p>
    <w:p w:rsidR="00060585" w:rsidRDefault="005B13EB" w:rsidP="00060585">
      <w:p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t xml:space="preserve">L’électronique a été également améliorée </w:t>
      </w:r>
      <w:r w:rsidR="00060585" w:rsidRPr="00060585">
        <w:rPr>
          <w:rFonts w:ascii="Arial" w:hAnsi="Arial" w:cs="Arial"/>
          <w:color w:val="auto"/>
          <w:sz w:val="20"/>
          <w:szCs w:val="20"/>
          <w:lang w:val="fr-FR"/>
        </w:rPr>
        <w:t>: dot</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 xml:space="preserve"> d'une nouvelle fonction AVFD (Advanced Vortex </w:t>
      </w:r>
      <w:proofErr w:type="spellStart"/>
      <w:r w:rsidR="00060585" w:rsidRPr="00060585">
        <w:rPr>
          <w:rFonts w:ascii="Arial" w:hAnsi="Arial" w:cs="Arial"/>
          <w:color w:val="auto"/>
          <w:sz w:val="20"/>
          <w:szCs w:val="20"/>
          <w:lang w:val="fr-FR"/>
        </w:rPr>
        <w:t>Frequency</w:t>
      </w:r>
      <w:proofErr w:type="spellEnd"/>
      <w:r w:rsidR="00060585" w:rsidRPr="00060585">
        <w:rPr>
          <w:rFonts w:ascii="Arial" w:hAnsi="Arial" w:cs="Arial"/>
          <w:color w:val="auto"/>
          <w:sz w:val="20"/>
          <w:szCs w:val="20"/>
          <w:lang w:val="fr-FR"/>
        </w:rPr>
        <w:t xml:space="preserve"> </w:t>
      </w:r>
      <w:proofErr w:type="spellStart"/>
      <w:r w:rsidR="00060585" w:rsidRPr="00060585">
        <w:rPr>
          <w:rFonts w:ascii="Arial" w:hAnsi="Arial" w:cs="Arial"/>
          <w:color w:val="auto"/>
          <w:sz w:val="20"/>
          <w:szCs w:val="20"/>
          <w:lang w:val="fr-FR"/>
        </w:rPr>
        <w:t>Detection</w:t>
      </w:r>
      <w:proofErr w:type="spellEnd"/>
      <w:r w:rsidR="00060585" w:rsidRPr="00060585">
        <w:rPr>
          <w:rFonts w:ascii="Arial" w:hAnsi="Arial" w:cs="Arial"/>
          <w:color w:val="auto"/>
          <w:sz w:val="20"/>
          <w:szCs w:val="20"/>
          <w:lang w:val="fr-FR"/>
        </w:rPr>
        <w:t xml:space="preserve"> = D</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tection de Fr</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quence Vortex Avanc</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 xml:space="preserve">e), le convertisseur de mesure VFC 200 de </w:t>
      </w:r>
      <w:r w:rsidR="00060585" w:rsidRPr="00060585">
        <w:rPr>
          <w:rFonts w:ascii="Arial" w:hAnsi="Arial" w:cs="Arial"/>
          <w:color w:val="auto"/>
          <w:sz w:val="20"/>
          <w:szCs w:val="20"/>
          <w:lang w:val="fr-FR"/>
        </w:rPr>
        <w:lastRenderedPageBreak/>
        <w:t>l'OPTISWIRL 4200 poss</w:t>
      </w:r>
      <w:r w:rsidR="00060585" w:rsidRPr="00060585">
        <w:rPr>
          <w:rFonts w:ascii="Arial" w:hAnsi="Arial" w:cs="Arial" w:hint="eastAsia"/>
          <w:color w:val="auto"/>
          <w:sz w:val="20"/>
          <w:szCs w:val="20"/>
          <w:lang w:val="fr-FR"/>
        </w:rPr>
        <w:t>è</w:t>
      </w:r>
      <w:r w:rsidR="00060585" w:rsidRPr="00060585">
        <w:rPr>
          <w:rFonts w:ascii="Arial" w:hAnsi="Arial" w:cs="Arial"/>
          <w:color w:val="auto"/>
          <w:sz w:val="20"/>
          <w:szCs w:val="20"/>
          <w:lang w:val="fr-FR"/>
        </w:rPr>
        <w:t>de des fonctionnalit</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s avanc</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es de traitement du signal et de filtrage</w:t>
      </w:r>
      <w:r w:rsidR="00EF2D8B">
        <w:rPr>
          <w:rFonts w:ascii="Arial" w:hAnsi="Arial" w:cs="Arial"/>
          <w:color w:val="auto"/>
          <w:sz w:val="20"/>
          <w:szCs w:val="20"/>
          <w:lang w:val="fr-FR"/>
        </w:rPr>
        <w:t>. L</w:t>
      </w:r>
      <w:r w:rsidR="00060585" w:rsidRPr="00060585">
        <w:rPr>
          <w:rFonts w:ascii="Arial" w:hAnsi="Arial" w:cs="Arial"/>
          <w:color w:val="auto"/>
          <w:sz w:val="20"/>
          <w:szCs w:val="20"/>
          <w:lang w:val="fr-FR"/>
        </w:rPr>
        <w:t>es interf</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rences et les perturbations dans le signal fourni par le syst</w:t>
      </w:r>
      <w:r w:rsidR="00060585" w:rsidRPr="00060585">
        <w:rPr>
          <w:rFonts w:ascii="Arial" w:hAnsi="Arial" w:cs="Arial" w:hint="eastAsia"/>
          <w:color w:val="auto"/>
          <w:sz w:val="20"/>
          <w:szCs w:val="20"/>
          <w:lang w:val="fr-FR"/>
        </w:rPr>
        <w:t>è</w:t>
      </w:r>
      <w:r w:rsidR="00060585" w:rsidRPr="00060585">
        <w:rPr>
          <w:rFonts w:ascii="Arial" w:hAnsi="Arial" w:cs="Arial"/>
          <w:color w:val="auto"/>
          <w:sz w:val="20"/>
          <w:szCs w:val="20"/>
          <w:lang w:val="fr-FR"/>
        </w:rPr>
        <w:t xml:space="preserve">me de lecture (pick-up) sont </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limin</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 xml:space="preserve">es, </w:t>
      </w:r>
      <w:r w:rsidR="00CB3928">
        <w:rPr>
          <w:rFonts w:ascii="Arial" w:hAnsi="Arial" w:cs="Arial"/>
          <w:color w:val="auto"/>
          <w:sz w:val="20"/>
          <w:szCs w:val="20"/>
          <w:lang w:val="fr-FR"/>
        </w:rPr>
        <w:t>le</w:t>
      </w:r>
      <w:r w:rsidR="00060585" w:rsidRPr="00060585">
        <w:rPr>
          <w:rFonts w:ascii="Arial" w:hAnsi="Arial" w:cs="Arial"/>
          <w:color w:val="auto"/>
          <w:sz w:val="20"/>
          <w:szCs w:val="20"/>
          <w:lang w:val="fr-FR"/>
        </w:rPr>
        <w:t>s signaux situ</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s hors de la bande de fr</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 xml:space="preserve">quence </w:t>
      </w:r>
      <w:r w:rsidR="00CB3928">
        <w:rPr>
          <w:rFonts w:ascii="Arial" w:hAnsi="Arial" w:cs="Arial"/>
          <w:color w:val="auto"/>
          <w:sz w:val="20"/>
          <w:szCs w:val="20"/>
          <w:lang w:val="fr-FR"/>
        </w:rPr>
        <w:t>sont filtrés</w:t>
      </w:r>
      <w:r w:rsidR="00060585" w:rsidRPr="00060585">
        <w:rPr>
          <w:rFonts w:ascii="Arial" w:hAnsi="Arial" w:cs="Arial"/>
          <w:color w:val="auto"/>
          <w:sz w:val="20"/>
          <w:szCs w:val="20"/>
          <w:lang w:val="fr-FR"/>
        </w:rPr>
        <w:t>. La gestion des donn</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 xml:space="preserve">es redondantes </w:t>
      </w:r>
      <w:r w:rsidR="00270662">
        <w:rPr>
          <w:rFonts w:ascii="Arial" w:hAnsi="Arial" w:cs="Arial"/>
          <w:color w:val="auto"/>
          <w:sz w:val="20"/>
          <w:szCs w:val="20"/>
          <w:lang w:val="fr-FR"/>
        </w:rPr>
        <w:t>évite</w:t>
      </w:r>
      <w:r w:rsidR="00060585" w:rsidRPr="00060585">
        <w:rPr>
          <w:rFonts w:ascii="Arial" w:hAnsi="Arial" w:cs="Arial"/>
          <w:color w:val="auto"/>
          <w:sz w:val="20"/>
          <w:szCs w:val="20"/>
          <w:lang w:val="fr-FR"/>
        </w:rPr>
        <w:t xml:space="preserve"> la perte des donn</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es d'</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talonnage et de configuration, en cas de remplacement de l'</w:t>
      </w:r>
      <w:r w:rsidR="00060585" w:rsidRPr="00060585">
        <w:rPr>
          <w:rFonts w:ascii="Arial" w:hAnsi="Arial" w:cs="Arial" w:hint="eastAsia"/>
          <w:color w:val="auto"/>
          <w:sz w:val="20"/>
          <w:szCs w:val="20"/>
          <w:lang w:val="fr-FR"/>
        </w:rPr>
        <w:t>é</w:t>
      </w:r>
      <w:r w:rsidR="00060585" w:rsidRPr="00060585">
        <w:rPr>
          <w:rFonts w:ascii="Arial" w:hAnsi="Arial" w:cs="Arial"/>
          <w:color w:val="auto"/>
          <w:sz w:val="20"/>
          <w:szCs w:val="20"/>
          <w:lang w:val="fr-FR"/>
        </w:rPr>
        <w:t>lectronique ou de l'affichage.</w:t>
      </w:r>
    </w:p>
    <w:p w:rsidR="00060585" w:rsidRPr="00060585" w:rsidRDefault="00060585" w:rsidP="00060585">
      <w:pPr>
        <w:adjustRightInd w:val="0"/>
        <w:spacing w:line="288" w:lineRule="auto"/>
        <w:ind w:right="495"/>
        <w:jc w:val="both"/>
        <w:rPr>
          <w:rFonts w:ascii="Arial" w:hAnsi="Arial" w:cs="Arial"/>
          <w:color w:val="auto"/>
          <w:sz w:val="20"/>
          <w:szCs w:val="20"/>
          <w:lang w:val="fr-FR"/>
        </w:rPr>
      </w:pPr>
    </w:p>
    <w:p w:rsidR="00AD5F96" w:rsidRDefault="00060585" w:rsidP="00060585">
      <w:pPr>
        <w:adjustRightInd w:val="0"/>
        <w:spacing w:line="288" w:lineRule="auto"/>
        <w:ind w:right="495"/>
        <w:jc w:val="both"/>
        <w:rPr>
          <w:rFonts w:ascii="Arial" w:hAnsi="Arial" w:cs="Arial"/>
          <w:color w:val="auto"/>
          <w:sz w:val="20"/>
          <w:szCs w:val="20"/>
          <w:lang w:val="fr-FR"/>
        </w:rPr>
      </w:pPr>
      <w:r w:rsidRPr="00060585">
        <w:rPr>
          <w:rFonts w:ascii="Arial" w:hAnsi="Arial" w:cs="Arial"/>
          <w:color w:val="auto"/>
          <w:sz w:val="20"/>
          <w:szCs w:val="20"/>
          <w:lang w:val="fr-FR"/>
        </w:rPr>
        <w:t>Par d</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 xml:space="preserve">faut, tous les appareils OPTISWIRL subissent un </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talonnage humide en usine (rattach</w:t>
      </w:r>
      <w:r w:rsidR="00887E12">
        <w:rPr>
          <w:rFonts w:ascii="Arial" w:hAnsi="Arial" w:cs="Arial"/>
          <w:color w:val="auto"/>
          <w:sz w:val="20"/>
          <w:szCs w:val="20"/>
          <w:lang w:val="fr-FR"/>
        </w:rPr>
        <w:t>é</w:t>
      </w:r>
      <w:r w:rsidRPr="00060585">
        <w:rPr>
          <w:rFonts w:ascii="Arial" w:hAnsi="Arial" w:cs="Arial"/>
          <w:color w:val="auto"/>
          <w:sz w:val="20"/>
          <w:szCs w:val="20"/>
          <w:lang w:val="fr-FR"/>
        </w:rPr>
        <w:t xml:space="preserve"> aux normes internationales) et sont pr</w:t>
      </w:r>
      <w:r w:rsidRPr="00060585">
        <w:rPr>
          <w:rFonts w:ascii="Arial" w:hAnsi="Arial" w:cs="Arial" w:hint="eastAsia"/>
          <w:color w:val="auto"/>
          <w:sz w:val="20"/>
          <w:szCs w:val="20"/>
          <w:lang w:val="fr-FR"/>
        </w:rPr>
        <w:t>é</w:t>
      </w:r>
      <w:r w:rsidR="00C84B58">
        <w:rPr>
          <w:rFonts w:ascii="Arial" w:hAnsi="Arial" w:cs="Arial"/>
          <w:color w:val="auto"/>
          <w:sz w:val="20"/>
          <w:szCs w:val="20"/>
          <w:lang w:val="fr-FR"/>
        </w:rPr>
        <w:t>-</w:t>
      </w:r>
      <w:r w:rsidRPr="00060585">
        <w:rPr>
          <w:rFonts w:ascii="Arial" w:hAnsi="Arial" w:cs="Arial"/>
          <w:color w:val="auto"/>
          <w:sz w:val="20"/>
          <w:szCs w:val="20"/>
          <w:lang w:val="fr-FR"/>
        </w:rPr>
        <w:t>param</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tr</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s pour r</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pondre aux sp</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 xml:space="preserve">cifications du client. L'OPTISWIRL 4200 est </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galement livr</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 xml:space="preserve"> avec un assistant de montage</w:t>
      </w:r>
      <w:r w:rsidR="00500EF6">
        <w:rPr>
          <w:rFonts w:ascii="Arial" w:hAnsi="Arial" w:cs="Arial"/>
          <w:color w:val="auto"/>
          <w:sz w:val="20"/>
          <w:szCs w:val="20"/>
          <w:lang w:val="fr-FR"/>
        </w:rPr>
        <w:t>. A</w:t>
      </w:r>
      <w:r w:rsidRPr="00060585">
        <w:rPr>
          <w:rFonts w:ascii="Arial" w:hAnsi="Arial" w:cs="Arial"/>
          <w:color w:val="auto"/>
          <w:sz w:val="20"/>
          <w:szCs w:val="20"/>
          <w:lang w:val="fr-FR"/>
        </w:rPr>
        <w:t xml:space="preserve">insi, dans le cas d'une application vapeur par ex, l'appareil proposera </w:t>
      </w:r>
      <w:r w:rsidR="009D1E21">
        <w:rPr>
          <w:rFonts w:ascii="Arial" w:hAnsi="Arial" w:cs="Arial"/>
          <w:color w:val="auto"/>
          <w:sz w:val="20"/>
          <w:szCs w:val="20"/>
          <w:lang w:val="fr-FR"/>
        </w:rPr>
        <w:t>uni</w:t>
      </w:r>
      <w:r w:rsidRPr="00060585">
        <w:rPr>
          <w:rFonts w:ascii="Arial" w:hAnsi="Arial" w:cs="Arial"/>
          <w:color w:val="auto"/>
          <w:sz w:val="20"/>
          <w:szCs w:val="20"/>
          <w:lang w:val="fr-FR"/>
        </w:rPr>
        <w:t>que</w:t>
      </w:r>
      <w:r w:rsidR="009D1E21">
        <w:rPr>
          <w:rFonts w:ascii="Arial" w:hAnsi="Arial" w:cs="Arial"/>
          <w:color w:val="auto"/>
          <w:sz w:val="20"/>
          <w:szCs w:val="20"/>
          <w:lang w:val="fr-FR"/>
        </w:rPr>
        <w:t>ment</w:t>
      </w:r>
      <w:r w:rsidRPr="00060585">
        <w:rPr>
          <w:rFonts w:ascii="Arial" w:hAnsi="Arial" w:cs="Arial"/>
          <w:color w:val="auto"/>
          <w:sz w:val="20"/>
          <w:szCs w:val="20"/>
          <w:lang w:val="fr-FR"/>
        </w:rPr>
        <w:t xml:space="preserve"> les param</w:t>
      </w:r>
      <w:r w:rsidRPr="00060585">
        <w:rPr>
          <w:rFonts w:ascii="Arial" w:hAnsi="Arial" w:cs="Arial" w:hint="eastAsia"/>
          <w:color w:val="auto"/>
          <w:sz w:val="20"/>
          <w:szCs w:val="20"/>
          <w:lang w:val="fr-FR"/>
        </w:rPr>
        <w:t>è</w:t>
      </w:r>
      <w:r w:rsidRPr="00060585">
        <w:rPr>
          <w:rFonts w:ascii="Arial" w:hAnsi="Arial" w:cs="Arial"/>
          <w:color w:val="auto"/>
          <w:sz w:val="20"/>
          <w:szCs w:val="20"/>
          <w:lang w:val="fr-FR"/>
        </w:rPr>
        <w:t>tres associ</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s.</w:t>
      </w:r>
    </w:p>
    <w:p w:rsidR="00060585" w:rsidRPr="00065BA6" w:rsidRDefault="00060585" w:rsidP="00060585">
      <w:pPr>
        <w:adjustRightInd w:val="0"/>
        <w:spacing w:line="288" w:lineRule="auto"/>
        <w:ind w:right="495"/>
        <w:jc w:val="both"/>
        <w:rPr>
          <w:rFonts w:ascii="Arial" w:hAnsi="Arial" w:cs="Arial"/>
          <w:color w:val="auto"/>
          <w:sz w:val="20"/>
          <w:szCs w:val="20"/>
          <w:lang w:val="fr-FR"/>
        </w:rPr>
      </w:pPr>
    </w:p>
    <w:p w:rsidR="006B0467" w:rsidRPr="007C2FC8"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18743D">
        <w:rPr>
          <w:rFonts w:ascii="Arial" w:hAnsi="Arial" w:cs="Arial"/>
          <w:b/>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921782">
        <w:rPr>
          <w:rFonts w:ascii="Arial" w:hAnsi="Arial" w:cs="Arial"/>
          <w:color w:val="auto"/>
          <w:sz w:val="20"/>
          <w:szCs w:val="20"/>
          <w:lang w:val="fr-FR"/>
        </w:rPr>
        <w:t>0</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060585" w:rsidRPr="00060585" w:rsidRDefault="00060585" w:rsidP="00060585">
      <w:pPr>
        <w:adjustRightInd w:val="0"/>
        <w:spacing w:line="288" w:lineRule="auto"/>
        <w:ind w:right="495"/>
        <w:jc w:val="both"/>
        <w:rPr>
          <w:rFonts w:ascii="Arial" w:hAnsi="Arial" w:cs="Arial"/>
          <w:color w:val="auto"/>
          <w:sz w:val="20"/>
          <w:szCs w:val="20"/>
          <w:lang w:val="fr-FR"/>
        </w:rPr>
      </w:pPr>
    </w:p>
    <w:p w:rsidR="00060585" w:rsidRPr="00060585" w:rsidRDefault="00060585" w:rsidP="00060585">
      <w:pPr>
        <w:adjustRightInd w:val="0"/>
        <w:spacing w:line="288" w:lineRule="auto"/>
        <w:ind w:right="495"/>
        <w:jc w:val="both"/>
        <w:rPr>
          <w:rFonts w:ascii="Arial" w:hAnsi="Arial" w:cs="Arial"/>
          <w:color w:val="auto"/>
          <w:sz w:val="20"/>
          <w:szCs w:val="20"/>
          <w:lang w:val="fr-FR"/>
        </w:rPr>
      </w:pPr>
      <w:r>
        <w:rPr>
          <w:rFonts w:ascii="Arial" w:hAnsi="Arial" w:cs="Arial"/>
          <w:noProof/>
          <w:color w:val="auto"/>
          <w:sz w:val="20"/>
          <w:szCs w:val="20"/>
          <w:lang w:val="fr-FR" w:eastAsia="fr-FR"/>
        </w:rPr>
        <w:drawing>
          <wp:inline distT="0" distB="0" distL="0" distR="0">
            <wp:extent cx="3093591" cy="2247900"/>
            <wp:effectExtent l="0" t="0" r="0" b="0"/>
            <wp:docPr id="2" name="Grafik 2" descr="H:\Veroeffentlichungen\Pressemitteilungen\2014\36_OPTISWIRL_4200_Launch\OPTISWIRL_4200_C_Flansch_Drucksensor_15cm_breit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4\36_OPTISWIRL_4200_Launch\OPTISWIRL_4200_C_Flansch_Drucksensor_15cm_breit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93591" cy="2247900"/>
                    </a:xfrm>
                    <a:prstGeom prst="rect">
                      <a:avLst/>
                    </a:prstGeom>
                    <a:noFill/>
                    <a:ln>
                      <a:noFill/>
                    </a:ln>
                  </pic:spPr>
                </pic:pic>
              </a:graphicData>
            </a:graphic>
          </wp:inline>
        </w:drawing>
      </w:r>
    </w:p>
    <w:p w:rsidR="003A3BEA" w:rsidRPr="00060585" w:rsidRDefault="00060585" w:rsidP="00060585">
      <w:pPr>
        <w:adjustRightInd w:val="0"/>
        <w:spacing w:line="288" w:lineRule="auto"/>
        <w:ind w:right="495"/>
        <w:jc w:val="both"/>
        <w:rPr>
          <w:rFonts w:ascii="Arial" w:hAnsi="Arial" w:cs="Arial"/>
          <w:color w:val="auto"/>
          <w:sz w:val="20"/>
          <w:szCs w:val="20"/>
          <w:lang w:val="fr-FR"/>
        </w:rPr>
      </w:pPr>
      <w:r w:rsidRPr="00060585">
        <w:rPr>
          <w:rFonts w:ascii="Arial" w:hAnsi="Arial" w:cs="Arial"/>
          <w:color w:val="auto"/>
          <w:sz w:val="20"/>
          <w:szCs w:val="20"/>
          <w:lang w:val="fr-FR"/>
        </w:rPr>
        <w:t>Nouveau d</w:t>
      </w:r>
      <w:r w:rsidRPr="00060585">
        <w:rPr>
          <w:rFonts w:ascii="Arial" w:hAnsi="Arial" w:cs="Arial" w:hint="eastAsia"/>
          <w:color w:val="auto"/>
          <w:sz w:val="20"/>
          <w:szCs w:val="20"/>
          <w:lang w:val="fr-FR"/>
        </w:rPr>
        <w:t>é</w:t>
      </w:r>
      <w:r w:rsidRPr="00060585">
        <w:rPr>
          <w:rFonts w:ascii="Arial" w:hAnsi="Arial" w:cs="Arial"/>
          <w:color w:val="auto"/>
          <w:sz w:val="20"/>
          <w:szCs w:val="20"/>
          <w:lang w:val="fr-FR"/>
        </w:rPr>
        <w:t>bitm</w:t>
      </w:r>
      <w:r w:rsidRPr="00060585">
        <w:rPr>
          <w:rFonts w:ascii="Arial" w:hAnsi="Arial" w:cs="Arial" w:hint="eastAsia"/>
          <w:color w:val="auto"/>
          <w:sz w:val="20"/>
          <w:szCs w:val="20"/>
          <w:lang w:val="fr-FR"/>
        </w:rPr>
        <w:t>è</w:t>
      </w:r>
      <w:r w:rsidRPr="00060585">
        <w:rPr>
          <w:rFonts w:ascii="Arial" w:hAnsi="Arial" w:cs="Arial"/>
          <w:color w:val="auto"/>
          <w:sz w:val="20"/>
          <w:szCs w:val="20"/>
          <w:lang w:val="fr-FR"/>
        </w:rPr>
        <w:t>tre Vortex OPTISWIRL 4200</w:t>
      </w:r>
      <w:bookmarkStart w:id="0" w:name="_GoBack"/>
      <w:bookmarkEnd w:id="0"/>
    </w:p>
    <w:p w:rsidR="00060585" w:rsidRDefault="00060585" w:rsidP="00A67269">
      <w:pPr>
        <w:spacing w:line="288" w:lineRule="auto"/>
        <w:rPr>
          <w:rFonts w:ascii="Arial" w:hAnsi="Arial" w:cs="Arial"/>
          <w:bCs/>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E94792"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E94792"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792" w:rsidRDefault="00E94792">
      <w:r>
        <w:separator/>
      </w:r>
    </w:p>
  </w:endnote>
  <w:endnote w:type="continuationSeparator" w:id="0">
    <w:p w:rsidR="00E94792" w:rsidRDefault="00E94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100FDE">
            <w:rPr>
              <w:noProof/>
            </w:rPr>
            <w:t>2</w:t>
          </w:r>
          <w:r>
            <w:fldChar w:fldCharType="end"/>
          </w:r>
          <w:r>
            <w:rPr>
              <w:rStyle w:val="Numrodepage"/>
              <w:rFonts w:cs="Arial"/>
              <w:sz w:val="16"/>
              <w:szCs w:val="16"/>
            </w:rPr>
            <w:t>/</w:t>
          </w:r>
          <w:r w:rsidR="00E94792">
            <w:fldChar w:fldCharType="begin"/>
          </w:r>
          <w:r w:rsidR="00E94792">
            <w:instrText xml:space="preserve"> NUMPAGES </w:instrText>
          </w:r>
          <w:r w:rsidR="00E94792">
            <w:fldChar w:fldCharType="separate"/>
          </w:r>
          <w:r w:rsidR="00100FDE">
            <w:rPr>
              <w:noProof/>
            </w:rPr>
            <w:t>2</w:t>
          </w:r>
          <w:r w:rsidR="00E94792">
            <w:rPr>
              <w:noProof/>
            </w:rPr>
            <w:fldChar w:fldCharType="end"/>
          </w:r>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792" w:rsidRDefault="00E94792">
      <w:r>
        <w:separator/>
      </w:r>
    </w:p>
  </w:footnote>
  <w:footnote w:type="continuationSeparator" w:id="0">
    <w:p w:rsidR="00E94792" w:rsidRDefault="00E947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1"/>
  </w:num>
  <w:num w:numId="5">
    <w:abstractNumId w:val="6"/>
  </w:num>
  <w:num w:numId="6">
    <w:abstractNumId w:val="15"/>
  </w:num>
  <w:num w:numId="7">
    <w:abstractNumId w:val="16"/>
  </w:num>
  <w:num w:numId="8">
    <w:abstractNumId w:val="12"/>
  </w:num>
  <w:num w:numId="9">
    <w:abstractNumId w:val="13"/>
  </w:num>
  <w:num w:numId="10">
    <w:abstractNumId w:val="7"/>
  </w:num>
  <w:num w:numId="11">
    <w:abstractNumId w:val="9"/>
  </w:num>
  <w:num w:numId="12">
    <w:abstractNumId w:val="17"/>
  </w:num>
  <w:num w:numId="13">
    <w:abstractNumId w:val="5"/>
  </w:num>
  <w:num w:numId="14">
    <w:abstractNumId w:val="0"/>
  </w:num>
  <w:num w:numId="15">
    <w:abstractNumId w:val="14"/>
  </w:num>
  <w:num w:numId="16">
    <w:abstractNumId w:val="8"/>
  </w:num>
  <w:num w:numId="17">
    <w:abstractNumId w:val="18"/>
  </w:num>
  <w:num w:numId="18">
    <w:abstractNumId w:val="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0585"/>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0FDE"/>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43D"/>
    <w:rsid w:val="00187FE7"/>
    <w:rsid w:val="001907BA"/>
    <w:rsid w:val="001913DE"/>
    <w:rsid w:val="00191400"/>
    <w:rsid w:val="001A29BB"/>
    <w:rsid w:val="001A4528"/>
    <w:rsid w:val="001A6673"/>
    <w:rsid w:val="001A7380"/>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47BA3"/>
    <w:rsid w:val="00252868"/>
    <w:rsid w:val="002559E1"/>
    <w:rsid w:val="002567BA"/>
    <w:rsid w:val="002601BC"/>
    <w:rsid w:val="00261ED4"/>
    <w:rsid w:val="00261FEF"/>
    <w:rsid w:val="00263BDB"/>
    <w:rsid w:val="00265876"/>
    <w:rsid w:val="002658EE"/>
    <w:rsid w:val="00266613"/>
    <w:rsid w:val="002671B4"/>
    <w:rsid w:val="00267307"/>
    <w:rsid w:val="00270662"/>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587"/>
    <w:rsid w:val="002D2BF4"/>
    <w:rsid w:val="002D2D53"/>
    <w:rsid w:val="002D554F"/>
    <w:rsid w:val="002D60C2"/>
    <w:rsid w:val="002E23EA"/>
    <w:rsid w:val="002E2513"/>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3F08"/>
    <w:rsid w:val="00355AC9"/>
    <w:rsid w:val="00355DC0"/>
    <w:rsid w:val="0035637B"/>
    <w:rsid w:val="0036338C"/>
    <w:rsid w:val="00363D6B"/>
    <w:rsid w:val="0036419D"/>
    <w:rsid w:val="00364829"/>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A029D"/>
    <w:rsid w:val="003A0D57"/>
    <w:rsid w:val="003A0FCB"/>
    <w:rsid w:val="003A3BEA"/>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3FDC"/>
    <w:rsid w:val="004D40EE"/>
    <w:rsid w:val="004D55C9"/>
    <w:rsid w:val="004D64FE"/>
    <w:rsid w:val="004D6503"/>
    <w:rsid w:val="004E30C7"/>
    <w:rsid w:val="004E4622"/>
    <w:rsid w:val="004E5B96"/>
    <w:rsid w:val="004E63CF"/>
    <w:rsid w:val="004F2E09"/>
    <w:rsid w:val="004F3027"/>
    <w:rsid w:val="004F598F"/>
    <w:rsid w:val="004F602F"/>
    <w:rsid w:val="004F68E1"/>
    <w:rsid w:val="00500EF6"/>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3EB"/>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913"/>
    <w:rsid w:val="00624A61"/>
    <w:rsid w:val="0063614D"/>
    <w:rsid w:val="0064035C"/>
    <w:rsid w:val="00640827"/>
    <w:rsid w:val="00641D59"/>
    <w:rsid w:val="0064268E"/>
    <w:rsid w:val="0064402F"/>
    <w:rsid w:val="00646335"/>
    <w:rsid w:val="006469F6"/>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2B5D"/>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40DA"/>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87E12"/>
    <w:rsid w:val="0089382F"/>
    <w:rsid w:val="00893F99"/>
    <w:rsid w:val="00894640"/>
    <w:rsid w:val="00895DD8"/>
    <w:rsid w:val="008977EC"/>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8A9"/>
    <w:rsid w:val="00920B8D"/>
    <w:rsid w:val="00921782"/>
    <w:rsid w:val="00921BFD"/>
    <w:rsid w:val="00924B21"/>
    <w:rsid w:val="009279CB"/>
    <w:rsid w:val="00930201"/>
    <w:rsid w:val="00932330"/>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F86"/>
    <w:rsid w:val="00967A0F"/>
    <w:rsid w:val="009701A7"/>
    <w:rsid w:val="0097291C"/>
    <w:rsid w:val="00972AA1"/>
    <w:rsid w:val="00972AE2"/>
    <w:rsid w:val="00972CC8"/>
    <w:rsid w:val="0097300C"/>
    <w:rsid w:val="00976387"/>
    <w:rsid w:val="009779AA"/>
    <w:rsid w:val="0098441C"/>
    <w:rsid w:val="00984C32"/>
    <w:rsid w:val="00986864"/>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98D"/>
    <w:rsid w:val="009C3E8F"/>
    <w:rsid w:val="009D093E"/>
    <w:rsid w:val="009D10F3"/>
    <w:rsid w:val="009D1E21"/>
    <w:rsid w:val="009D25FF"/>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6A8D"/>
    <w:rsid w:val="00AE7D30"/>
    <w:rsid w:val="00AF3B2E"/>
    <w:rsid w:val="00B0059C"/>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D57E3"/>
    <w:rsid w:val="00BE0293"/>
    <w:rsid w:val="00BE04ED"/>
    <w:rsid w:val="00BE1F60"/>
    <w:rsid w:val="00BE2972"/>
    <w:rsid w:val="00BF2A7D"/>
    <w:rsid w:val="00BF3761"/>
    <w:rsid w:val="00BF4965"/>
    <w:rsid w:val="00C00DD7"/>
    <w:rsid w:val="00C02042"/>
    <w:rsid w:val="00C02691"/>
    <w:rsid w:val="00C02D33"/>
    <w:rsid w:val="00C04BF1"/>
    <w:rsid w:val="00C04CA8"/>
    <w:rsid w:val="00C0615A"/>
    <w:rsid w:val="00C06CDC"/>
    <w:rsid w:val="00C104A4"/>
    <w:rsid w:val="00C10D79"/>
    <w:rsid w:val="00C167A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542D"/>
    <w:rsid w:val="00C75F8A"/>
    <w:rsid w:val="00C807CB"/>
    <w:rsid w:val="00C8178A"/>
    <w:rsid w:val="00C81C4F"/>
    <w:rsid w:val="00C8305F"/>
    <w:rsid w:val="00C84B58"/>
    <w:rsid w:val="00C85937"/>
    <w:rsid w:val="00C86332"/>
    <w:rsid w:val="00C86B0B"/>
    <w:rsid w:val="00C87AD4"/>
    <w:rsid w:val="00C9370B"/>
    <w:rsid w:val="00C939DB"/>
    <w:rsid w:val="00C93EA9"/>
    <w:rsid w:val="00C95638"/>
    <w:rsid w:val="00C96A0A"/>
    <w:rsid w:val="00CA1475"/>
    <w:rsid w:val="00CA47CD"/>
    <w:rsid w:val="00CA587F"/>
    <w:rsid w:val="00CA6360"/>
    <w:rsid w:val="00CA68AC"/>
    <w:rsid w:val="00CA7B7B"/>
    <w:rsid w:val="00CB0475"/>
    <w:rsid w:val="00CB218D"/>
    <w:rsid w:val="00CB3928"/>
    <w:rsid w:val="00CB74F0"/>
    <w:rsid w:val="00CC0BAF"/>
    <w:rsid w:val="00CC1C40"/>
    <w:rsid w:val="00CC2FE0"/>
    <w:rsid w:val="00CC3954"/>
    <w:rsid w:val="00CC3A09"/>
    <w:rsid w:val="00CC444B"/>
    <w:rsid w:val="00CC65A2"/>
    <w:rsid w:val="00CC6945"/>
    <w:rsid w:val="00CC79EE"/>
    <w:rsid w:val="00CD06D2"/>
    <w:rsid w:val="00CD0FD3"/>
    <w:rsid w:val="00CD305A"/>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D4C"/>
    <w:rsid w:val="00D86DA5"/>
    <w:rsid w:val="00D87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3CFA"/>
    <w:rsid w:val="00DC551D"/>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4792"/>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2D8B"/>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87496"/>
    <w:rsid w:val="00F906EA"/>
    <w:rsid w:val="00F93034"/>
    <w:rsid w:val="00F93CC0"/>
    <w:rsid w:val="00F9628E"/>
    <w:rsid w:val="00F9716F"/>
    <w:rsid w:val="00FA0735"/>
    <w:rsid w:val="00FA36D6"/>
    <w:rsid w:val="00FA3C86"/>
    <w:rsid w:val="00FA4464"/>
    <w:rsid w:val="00FA5C24"/>
    <w:rsid w:val="00FA77E1"/>
    <w:rsid w:val="00FB067E"/>
    <w:rsid w:val="00FB1AF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EBE8B-59D2-4ECD-B1E5-135E4B45F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8</TotalTime>
  <Pages>2</Pages>
  <Words>795</Words>
  <Characters>4376</Characters>
  <Application>Microsoft Office Word</Application>
  <DocSecurity>0</DocSecurity>
  <Lines>36</Lines>
  <Paragraphs>10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5161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27</cp:revision>
  <cp:lastPrinted>2013-03-26T15:41:00Z</cp:lastPrinted>
  <dcterms:created xsi:type="dcterms:W3CDTF">2014-07-24T11:39:00Z</dcterms:created>
  <dcterms:modified xsi:type="dcterms:W3CDTF">2014-10-02T08:40:00Z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