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Pr="007B10BE" w:rsidRDefault="007B10BE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</w:rPr>
      </w:pPr>
      <w:r w:rsidRPr="007B10BE">
        <w:rPr>
          <w:rFonts w:ascii="Arial" w:hAnsi="Arial" w:cs="Arial"/>
          <w:b/>
          <w:color w:val="auto"/>
          <w:sz w:val="28"/>
          <w:szCs w:val="32"/>
        </w:rPr>
        <w:t xml:space="preserve">KROHNE se </w:t>
      </w:r>
      <w:proofErr w:type="spellStart"/>
      <w:r w:rsidRPr="007B10BE">
        <w:rPr>
          <w:rFonts w:ascii="Arial" w:hAnsi="Arial" w:cs="Arial"/>
          <w:b/>
          <w:color w:val="auto"/>
          <w:sz w:val="28"/>
          <w:szCs w:val="32"/>
        </w:rPr>
        <w:t>convierte</w:t>
      </w:r>
      <w:proofErr w:type="spellEnd"/>
      <w:r w:rsidRPr="007B10BE">
        <w:rPr>
          <w:rFonts w:ascii="Arial" w:hAnsi="Arial" w:cs="Arial"/>
          <w:b/>
          <w:color w:val="auto"/>
          <w:sz w:val="28"/>
          <w:szCs w:val="32"/>
        </w:rPr>
        <w:t xml:space="preserve"> en </w:t>
      </w:r>
      <w:proofErr w:type="spellStart"/>
      <w:r w:rsidRPr="007B10BE">
        <w:rPr>
          <w:rFonts w:ascii="Arial" w:hAnsi="Arial" w:cs="Arial"/>
          <w:b/>
          <w:color w:val="auto"/>
          <w:sz w:val="28"/>
          <w:szCs w:val="32"/>
        </w:rPr>
        <w:t>instalaci</w:t>
      </w:r>
      <w:r w:rsidRPr="007B10BE">
        <w:rPr>
          <w:rFonts w:ascii="Arial" w:hAnsi="Arial" w:cs="Arial" w:hint="eastAsia"/>
          <w:b/>
          <w:color w:val="auto"/>
          <w:sz w:val="28"/>
          <w:szCs w:val="32"/>
        </w:rPr>
        <w:t>ó</w:t>
      </w:r>
      <w:r w:rsidRPr="007B10BE">
        <w:rPr>
          <w:rFonts w:ascii="Arial" w:hAnsi="Arial" w:cs="Arial"/>
          <w:b/>
          <w:color w:val="auto"/>
          <w:sz w:val="28"/>
          <w:szCs w:val="32"/>
        </w:rPr>
        <w:t>n</w:t>
      </w:r>
      <w:proofErr w:type="spellEnd"/>
      <w:r w:rsidRPr="007B10BE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7B10BE">
        <w:rPr>
          <w:rFonts w:ascii="Arial" w:hAnsi="Arial" w:cs="Arial"/>
          <w:b/>
          <w:color w:val="auto"/>
          <w:sz w:val="28"/>
          <w:szCs w:val="32"/>
        </w:rPr>
        <w:t>oficial</w:t>
      </w:r>
      <w:proofErr w:type="spellEnd"/>
      <w:r w:rsidRPr="007B10BE">
        <w:rPr>
          <w:rFonts w:ascii="Arial" w:hAnsi="Arial" w:cs="Arial"/>
          <w:b/>
          <w:color w:val="auto"/>
          <w:sz w:val="28"/>
          <w:szCs w:val="32"/>
        </w:rPr>
        <w:t xml:space="preserve"> de </w:t>
      </w:r>
      <w:proofErr w:type="spellStart"/>
      <w:r w:rsidRPr="007B10BE">
        <w:rPr>
          <w:rFonts w:ascii="Arial" w:hAnsi="Arial" w:cs="Arial"/>
          <w:b/>
          <w:color w:val="auto"/>
          <w:sz w:val="28"/>
          <w:szCs w:val="32"/>
        </w:rPr>
        <w:t>ensayo</w:t>
      </w:r>
      <w:proofErr w:type="spellEnd"/>
      <w:r w:rsidRPr="007B10BE">
        <w:rPr>
          <w:rFonts w:ascii="Arial" w:hAnsi="Arial" w:cs="Arial"/>
          <w:b/>
          <w:color w:val="auto"/>
          <w:sz w:val="28"/>
          <w:szCs w:val="32"/>
        </w:rPr>
        <w:t xml:space="preserve"> FDT DTM</w:t>
      </w:r>
    </w:p>
    <w:p w:rsidR="007B10BE" w:rsidRPr="007B10BE" w:rsidRDefault="007B10BE" w:rsidP="007B10BE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  <w:lang w:val="en-US"/>
        </w:rPr>
      </w:pPr>
      <w:r w:rsidRPr="007B10BE">
        <w:rPr>
          <w:rFonts w:ascii="Arial" w:hAnsi="Arial" w:cs="Arial"/>
          <w:sz w:val="20"/>
          <w:szCs w:val="20"/>
          <w:lang w:val="en-US"/>
        </w:rPr>
        <w:t xml:space="preserve">KROHNE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Messtechnik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GmbH, Duisburg, ha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sido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designada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como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laboratorio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oficial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ensayo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para la </w:t>
      </w:r>
      <w:proofErr w:type="spellStart"/>
      <w:r w:rsidRPr="007B10BE">
        <w:rPr>
          <w:rFonts w:ascii="Arial" w:hAnsi="Arial" w:cs="Arial"/>
          <w:sz w:val="20"/>
          <w:szCs w:val="20"/>
          <w:lang w:val="en-US"/>
        </w:rPr>
        <w:t>certificaci</w:t>
      </w:r>
      <w:r w:rsidRPr="007B10BE">
        <w:rPr>
          <w:rFonts w:ascii="Arial" w:hAnsi="Arial" w:cs="Arial" w:hint="eastAsia"/>
          <w:sz w:val="20"/>
          <w:szCs w:val="20"/>
          <w:lang w:val="en-US"/>
        </w:rPr>
        <w:t>ó</w:t>
      </w:r>
      <w:r w:rsidRPr="007B10BE">
        <w:rPr>
          <w:rFonts w:ascii="Arial" w:hAnsi="Arial" w:cs="Arial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sz w:val="20"/>
          <w:szCs w:val="20"/>
          <w:lang w:val="en-US"/>
        </w:rPr>
        <w:t xml:space="preserve"> FDT DTM</w:t>
      </w:r>
    </w:p>
    <w:p w:rsidR="007B10BE" w:rsidRPr="007B10BE" w:rsidRDefault="007B10BE" w:rsidP="007B10BE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</w:rPr>
      </w:pPr>
      <w:r w:rsidRPr="007B10BE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7B10BE">
        <w:rPr>
          <w:rFonts w:ascii="Arial" w:hAnsi="Arial" w:cs="Arial"/>
          <w:sz w:val="20"/>
          <w:szCs w:val="20"/>
        </w:rPr>
        <w:t>empresa</w:t>
      </w:r>
      <w:proofErr w:type="spellEnd"/>
      <w:r w:rsidRPr="007B10BE">
        <w:rPr>
          <w:rFonts w:ascii="Arial" w:hAnsi="Arial" w:cs="Arial"/>
          <w:sz w:val="20"/>
          <w:szCs w:val="20"/>
        </w:rPr>
        <w:t xml:space="preserve"> es uno de los 10 </w:t>
      </w:r>
      <w:proofErr w:type="spellStart"/>
      <w:r w:rsidRPr="007B10BE">
        <w:rPr>
          <w:rFonts w:ascii="Arial" w:hAnsi="Arial" w:cs="Arial"/>
          <w:sz w:val="20"/>
          <w:szCs w:val="20"/>
        </w:rPr>
        <w:t>laboratorios</w:t>
      </w:r>
      <w:proofErr w:type="spellEnd"/>
      <w:r w:rsidRPr="007B10B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10BE">
        <w:rPr>
          <w:rFonts w:ascii="Arial" w:hAnsi="Arial" w:cs="Arial"/>
          <w:sz w:val="20"/>
          <w:szCs w:val="20"/>
        </w:rPr>
        <w:t>ensayo</w:t>
      </w:r>
      <w:proofErr w:type="spellEnd"/>
      <w:r w:rsidRPr="007B10BE">
        <w:rPr>
          <w:rFonts w:ascii="Arial" w:hAnsi="Arial" w:cs="Arial"/>
          <w:sz w:val="20"/>
          <w:szCs w:val="20"/>
        </w:rPr>
        <w:t xml:space="preserve"> FDT </w:t>
      </w:r>
      <w:proofErr w:type="spellStart"/>
      <w:r w:rsidRPr="007B10BE">
        <w:rPr>
          <w:rFonts w:ascii="Arial" w:hAnsi="Arial" w:cs="Arial"/>
          <w:sz w:val="20"/>
          <w:szCs w:val="20"/>
        </w:rPr>
        <w:t>autorizados</w:t>
      </w:r>
      <w:proofErr w:type="spellEnd"/>
      <w:r w:rsidRPr="007B10BE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7B10BE">
        <w:rPr>
          <w:rFonts w:ascii="Arial" w:hAnsi="Arial" w:cs="Arial"/>
          <w:sz w:val="20"/>
          <w:szCs w:val="20"/>
        </w:rPr>
        <w:t>el</w:t>
      </w:r>
      <w:proofErr w:type="spellEnd"/>
      <w:r w:rsidRPr="007B10B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10BE">
        <w:rPr>
          <w:rFonts w:ascii="Arial" w:hAnsi="Arial" w:cs="Arial"/>
          <w:sz w:val="20"/>
          <w:szCs w:val="20"/>
        </w:rPr>
        <w:t>mundo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7B10BE" w:rsidRPr="007B10BE" w:rsidRDefault="00B00804" w:rsidP="007B10B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B10BE">
        <w:rPr>
          <w:rFonts w:ascii="Arial" w:hAnsi="Arial" w:cs="Arial"/>
          <w:color w:val="auto"/>
          <w:sz w:val="20"/>
          <w:szCs w:val="20"/>
          <w:lang w:val="en-US"/>
        </w:rPr>
        <w:t>25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l </w:t>
      </w:r>
      <w:proofErr w:type="spellStart"/>
      <w:r w:rsidR="007B10BE">
        <w:rPr>
          <w:rFonts w:ascii="Arial" w:hAnsi="Arial" w:cs="Arial"/>
          <w:color w:val="auto"/>
          <w:sz w:val="20"/>
          <w:szCs w:val="20"/>
          <w:lang w:val="en-US"/>
        </w:rPr>
        <w:t>jul</w:t>
      </w:r>
      <w:r w:rsidR="00614C7C">
        <w:rPr>
          <w:rFonts w:ascii="Arial" w:hAnsi="Arial" w:cs="Arial"/>
          <w:color w:val="auto"/>
          <w:sz w:val="20"/>
          <w:szCs w:val="20"/>
          <w:lang w:val="en-US"/>
        </w:rPr>
        <w:t>io</w:t>
      </w:r>
      <w:proofErr w:type="spellEnd"/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 2014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FDT Group ha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designado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recientemente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a KROHNE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Messtechnik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GmbH, Duisburg,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laboratorio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oficial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ensayo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 para la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ce</w:t>
      </w:r>
      <w:bookmarkStart w:id="0" w:name="_GoBack"/>
      <w:bookmarkEnd w:id="0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rtificaci</w:t>
      </w:r>
      <w:r w:rsidR="007B10BE"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 DTM. Este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certificado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reconocimiento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oficial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especificaciones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 y,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representa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importante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marca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para los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fabricantes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7B10BE" w:rsidRPr="007B10BE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B10BE" w:rsidRPr="007B10BE" w:rsidRDefault="007B10BE" w:rsidP="007B10B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B10BE" w:rsidRPr="007B10BE" w:rsidRDefault="007B10BE" w:rsidP="007B10B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verificar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oficialmente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DTM (Device Type Manager) con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FDT Group, el DTM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aprobar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ensayos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estandarizados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llevados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cabo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en un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laboratorio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ensayo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autorizado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. KROHNE se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esforz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lograr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reconocimiento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satisfacer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demanda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vez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mayor de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requieren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DTMs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certificados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para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instrumentos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Messtechnik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GmbH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llevar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cabo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ensayos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los DTMs (Device type managers)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desarrollados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KROHNE o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fabricantes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cumplen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certificaci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 Certification Office. </w:t>
      </w:r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En el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solamente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existen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10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laboratorios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ensayo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autorizados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a KROHNE.</w:t>
      </w:r>
      <w:proofErr w:type="gramEnd"/>
    </w:p>
    <w:p w:rsidR="007B10BE" w:rsidRPr="007B10BE" w:rsidRDefault="007B10BE" w:rsidP="007B10B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1126C" w:rsidRDefault="007B10BE" w:rsidP="007B10B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FDT Group (FDT: </w:t>
      </w:r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ingl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Field Device Tool)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organizaci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empresas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internacionales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abierta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independiente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y sin fines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lucro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se propone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lograr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integraci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perfecta de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automatizaci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procedentes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canales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mundiales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, en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automatizaci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encontrar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informaci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certificaci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laboratorios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ensayo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FDT,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as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7B10BE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7B10BE">
        <w:rPr>
          <w:rFonts w:ascii="Arial" w:hAnsi="Arial" w:cs="Arial"/>
          <w:color w:val="auto"/>
          <w:sz w:val="20"/>
          <w:szCs w:val="20"/>
          <w:lang w:val="en-US"/>
        </w:rPr>
        <w:t>rminos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Pr="007B10BE">
        <w:rPr>
          <w:rFonts w:ascii="Arial" w:hAnsi="Arial" w:cs="Arial"/>
          <w:color w:val="auto"/>
          <w:sz w:val="20"/>
          <w:szCs w:val="20"/>
          <w:lang w:val="en-US"/>
        </w:rPr>
        <w:t>sito</w:t>
      </w:r>
      <w:proofErr w:type="spellEnd"/>
      <w:r w:rsidRPr="007B10BE">
        <w:rPr>
          <w:rFonts w:ascii="Arial" w:hAnsi="Arial" w:cs="Arial"/>
          <w:color w:val="auto"/>
          <w:sz w:val="20"/>
          <w:szCs w:val="20"/>
          <w:lang w:val="en-US"/>
        </w:rPr>
        <w:t xml:space="preserve"> web de FDT Group: </w:t>
      </w:r>
      <w:hyperlink r:id="rId9" w:history="1">
        <w:r w:rsidRPr="00741792">
          <w:rPr>
            <w:rStyle w:val="Hyperlink"/>
            <w:rFonts w:ascii="Arial" w:hAnsi="Arial" w:cs="Arial"/>
            <w:sz w:val="20"/>
            <w:szCs w:val="20"/>
            <w:lang w:val="en-US"/>
          </w:rPr>
          <w:t>http://www.fdtgroup.org</w:t>
        </w:r>
      </w:hyperlink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</w:p>
    <w:p w:rsidR="00763340" w:rsidRDefault="00763340" w:rsidP="00614C7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Pr="0021110B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en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lastRenderedPageBreak/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en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00804" w:rsidRDefault="00B00804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7B10BE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7B10BE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B10BE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7B10BE">
              <w:rPr>
                <w:noProof/>
              </w:rPr>
              <w:t>1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dtgroup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DDF6-88E9-4A3F-8AAE-2CC0E88C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1</Pages>
  <Words>391</Words>
  <Characters>2327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2713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7</cp:revision>
  <cp:lastPrinted>2012-06-14T17:54:00Z</cp:lastPrinted>
  <dcterms:created xsi:type="dcterms:W3CDTF">2014-06-03T07:28:00Z</dcterms:created>
  <dcterms:modified xsi:type="dcterms:W3CDTF">2014-07-24T12:35:00Z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